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3F055" w14:textId="77777777" w:rsidR="006B47A0" w:rsidRDefault="006B47A0" w:rsidP="00BA3EF3"/>
    <w:p w14:paraId="0277D003" w14:textId="77777777" w:rsidR="006B47A0" w:rsidRDefault="006B47A0" w:rsidP="00BA3EF3"/>
    <w:p w14:paraId="4973C28E" w14:textId="77777777" w:rsidR="006B47A0" w:rsidRDefault="006B47A0" w:rsidP="00BA3EF3"/>
    <w:p w14:paraId="78FB95A8" w14:textId="77777777" w:rsidR="006B47A0" w:rsidRDefault="006B47A0" w:rsidP="00BA3EF3"/>
    <w:p w14:paraId="66A9373B" w14:textId="77777777" w:rsidR="006B47A0" w:rsidRDefault="006B47A0" w:rsidP="00BA3EF3"/>
    <w:p w14:paraId="04B8AD2D" w14:textId="77777777" w:rsidR="006B47A0" w:rsidRDefault="006B47A0" w:rsidP="00BA3EF3"/>
    <w:p w14:paraId="3BD8498D" w14:textId="77777777" w:rsidR="006B47A0" w:rsidRDefault="006B47A0" w:rsidP="00BA3EF3"/>
    <w:p w14:paraId="738A7485" w14:textId="77777777" w:rsidR="006B47A0" w:rsidRDefault="006B47A0" w:rsidP="00BA3EF3"/>
    <w:p w14:paraId="21A50B67" w14:textId="77777777" w:rsidR="006B47A0" w:rsidRDefault="006B47A0" w:rsidP="00BA3EF3"/>
    <w:p w14:paraId="53B33646" w14:textId="77777777" w:rsidR="006B47A0" w:rsidRDefault="006B47A0" w:rsidP="00BA3EF3"/>
    <w:p w14:paraId="1D35FCB0" w14:textId="77777777" w:rsidR="006B47A0" w:rsidRDefault="006B47A0" w:rsidP="00BA3EF3"/>
    <w:p w14:paraId="3B2BBCF0" w14:textId="77777777" w:rsidR="006B47A0" w:rsidRDefault="006B47A0" w:rsidP="00BA3EF3"/>
    <w:p w14:paraId="17FC043A" w14:textId="77777777" w:rsidR="006B47A0" w:rsidRDefault="006B47A0" w:rsidP="00BA3EF3"/>
    <w:p w14:paraId="3A3AF206" w14:textId="77777777" w:rsidR="006B47A0" w:rsidRDefault="006B47A0" w:rsidP="00BA3EF3"/>
    <w:p w14:paraId="02639891" w14:textId="4541C48E" w:rsidR="006B47A0" w:rsidRDefault="006B47A0" w:rsidP="00BA3EF3"/>
    <w:p w14:paraId="41E0919F" w14:textId="590A2563" w:rsidR="006B47A0" w:rsidRDefault="006B47A0" w:rsidP="00BA3EF3"/>
    <w:p w14:paraId="5F3F5B47" w14:textId="4D2D9B0E" w:rsidR="00BA3EF3" w:rsidRDefault="0048550A" w:rsidP="00BA3EF3">
      <w:r>
        <w:rPr>
          <w:noProof/>
          <w:lang w:eastAsia="en-GB"/>
        </w:rPr>
        <mc:AlternateContent>
          <mc:Choice Requires="wps">
            <w:drawing>
              <wp:anchor distT="0" distB="0" distL="114300" distR="114300" simplePos="0" relativeHeight="251659264" behindDoc="0" locked="0" layoutInCell="1" allowOverlap="1" wp14:anchorId="3071819B" wp14:editId="1EFFD217">
                <wp:simplePos x="0" y="0"/>
                <wp:positionH relativeFrom="column">
                  <wp:posOffset>1292860</wp:posOffset>
                </wp:positionH>
                <wp:positionV relativeFrom="paragraph">
                  <wp:posOffset>191770</wp:posOffset>
                </wp:positionV>
                <wp:extent cx="4219575" cy="2514600"/>
                <wp:effectExtent l="0" t="0" r="0" b="0"/>
                <wp:wrapSquare wrapText="bothSides"/>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19575" cy="2514600"/>
                        </a:xfrm>
                        <a:prstGeom prst="rect">
                          <a:avLst/>
                        </a:prstGeom>
                        <a:noFill/>
                        <a:ln>
                          <a:noFill/>
                        </a:ln>
                        <a:effectLst/>
                        <a:extLst>
                          <a:ext uri="{C572A759-6A51-4108-AA02-DFA0A04FC94B}">
                            <ma14:wrappingTextBox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564F1E" w14:textId="7F04C54C" w:rsidR="00060E31" w:rsidRDefault="00060E31" w:rsidP="00F47AEE">
                            <w:pPr>
                              <w:pStyle w:val="Dateofpublication"/>
                            </w:pPr>
                            <w:r>
                              <w:t>February 2022</w:t>
                            </w:r>
                          </w:p>
                          <w:p w14:paraId="2E263267" w14:textId="0FA7350B" w:rsidR="00060E31" w:rsidRDefault="00060E31" w:rsidP="00F47AEE">
                            <w:pPr>
                              <w:pStyle w:val="ReportTitle"/>
                            </w:pPr>
                            <w:r w:rsidRPr="00DF33A8">
                              <w:t>Inequality</w:t>
                            </w:r>
                            <w:r w:rsidR="004E2557">
                              <w:t>: Global trends</w:t>
                            </w:r>
                            <w:r w:rsidR="00DF33A8">
                              <w:t xml:space="preserve">  </w:t>
                            </w:r>
                            <w:r w:rsidRPr="00ED6129">
                              <w:t xml:space="preserve"> </w:t>
                            </w:r>
                          </w:p>
                          <w:p w14:paraId="61519CB8" w14:textId="77777777" w:rsidR="00060E31" w:rsidRDefault="00060E31" w:rsidP="00F47AEE">
                            <w:pPr>
                              <w:pStyle w:val="Author"/>
                            </w:pPr>
                            <w:r>
                              <w:t>factsheet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71819B" id="_x0000_t202" coordsize="21600,21600" o:spt="202" path="m,l,21600r21600,l21600,xe">
                <v:stroke joinstyle="miter"/>
                <v:path gradientshapeok="t" o:connecttype="rect"/>
              </v:shapetype>
              <v:shape id="Text Box 6" o:spid="_x0000_s1026" type="#_x0000_t202" style="position:absolute;margin-left:101.8pt;margin-top:15.1pt;width:332.25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" filled="f" stroked="f">
                <v:textbox>
                  <w:txbxContent>
                    <w:p w14:paraId="74564F1E" w14:textId="7F04C54C" w:rsidR="00060E31" w:rsidRDefault="00060E31" w:rsidP="00F47AEE">
                      <w:pPr>
                        <w:pStyle w:val="Dateofpublication"/>
                      </w:pPr>
                      <w:r>
                        <w:t>February 2022</w:t>
                      </w:r>
                    </w:p>
                    <w:p w14:paraId="2E263267" w14:textId="0FA7350B" w:rsidR="00060E31" w:rsidRDefault="00060E31" w:rsidP="00F47AEE">
                      <w:pPr>
                        <w:pStyle w:val="ReportTitle"/>
                      </w:pPr>
                      <w:r w:rsidRPr="00DF33A8">
                        <w:t>Inequality</w:t>
                      </w:r>
                      <w:r w:rsidR="004E2557">
                        <w:t>: Global trends</w:t>
                      </w:r>
                      <w:r w:rsidR="00DF33A8">
                        <w:t xml:space="preserve">  </w:t>
                      </w:r>
                      <w:r w:rsidRPr="00ED6129">
                        <w:t xml:space="preserve"> </w:t>
                      </w:r>
                    </w:p>
                    <w:p w14:paraId="61519CB8" w14:textId="77777777" w:rsidR="00060E31" w:rsidRDefault="00060E31" w:rsidP="00F47AEE">
                      <w:pPr>
                        <w:pStyle w:val="Author"/>
                      </w:pPr>
                      <w:r>
                        <w:t>factsheet</w:t>
                      </w:r>
                    </w:p>
                  </w:txbxContent>
                </v:textbox>
                <w10:wrap type="square"/>
              </v:shape>
            </w:pict>
          </mc:Fallback>
        </mc:AlternateContent>
      </w:r>
    </w:p>
    <w:p w14:paraId="1C9D8D75" w14:textId="6A8D6376" w:rsidR="00BA3EF3" w:rsidRDefault="00BA3EF3" w:rsidP="00BA3EF3"/>
    <w:p w14:paraId="63489319" w14:textId="77777777" w:rsidR="00BA3EF3" w:rsidRDefault="00BA3EF3" w:rsidP="00BA3EF3"/>
    <w:p w14:paraId="72401EDD" w14:textId="77777777" w:rsidR="00BA3EF3" w:rsidRDefault="00BA3EF3" w:rsidP="00BA3EF3"/>
    <w:p w14:paraId="20ECFCFF" w14:textId="77777777" w:rsidR="00F47AEE" w:rsidRDefault="00F47AEE">
      <w:pPr>
        <w:spacing w:before="0" w:line="240" w:lineRule="auto"/>
      </w:pPr>
      <w:r>
        <w:br w:type="page"/>
      </w:r>
    </w:p>
    <w:p w14:paraId="0B721EC3" w14:textId="77777777" w:rsidR="006F0DCF" w:rsidRDefault="006F0DCF" w:rsidP="006F0DCF">
      <w:pPr>
        <w:pStyle w:val="Heading1"/>
      </w:pPr>
      <w:bookmarkStart w:id="0" w:name="_Toc472071997"/>
      <w:bookmarkStart w:id="1" w:name="_Toc480899731"/>
      <w:r>
        <w:lastRenderedPageBreak/>
        <w:t>Introduction</w:t>
      </w:r>
    </w:p>
    <w:p w14:paraId="7920E93D" w14:textId="607629AF" w:rsidR="00987EC5" w:rsidRDefault="006F0DCF" w:rsidP="006F0DCF">
      <w:pPr>
        <w:rPr>
          <w:szCs w:val="20"/>
        </w:rPr>
      </w:pPr>
      <w:r>
        <w:rPr>
          <w:szCs w:val="20"/>
        </w:rPr>
        <w:t xml:space="preserve">Inequality is all about </w:t>
      </w:r>
      <w:r w:rsidR="007134D8">
        <w:rPr>
          <w:szCs w:val="20"/>
        </w:rPr>
        <w:t>the</w:t>
      </w:r>
      <w:r w:rsidR="007A7BC0">
        <w:rPr>
          <w:szCs w:val="20"/>
        </w:rPr>
        <w:t xml:space="preserve"> </w:t>
      </w:r>
      <w:r>
        <w:rPr>
          <w:szCs w:val="20"/>
        </w:rPr>
        <w:t xml:space="preserve">distribution of power and resources, </w:t>
      </w:r>
      <w:r w:rsidR="007134D8">
        <w:rPr>
          <w:szCs w:val="20"/>
        </w:rPr>
        <w:t>of</w:t>
      </w:r>
      <w:r w:rsidR="007A7BC0">
        <w:rPr>
          <w:szCs w:val="20"/>
        </w:rPr>
        <w:t xml:space="preserve"> </w:t>
      </w:r>
      <w:r w:rsidR="00C81437">
        <w:rPr>
          <w:szCs w:val="20"/>
        </w:rPr>
        <w:t xml:space="preserve">the </w:t>
      </w:r>
      <w:r>
        <w:rPr>
          <w:szCs w:val="20"/>
        </w:rPr>
        <w:t xml:space="preserve">rights people </w:t>
      </w:r>
      <w:r w:rsidR="007134D8">
        <w:rPr>
          <w:szCs w:val="20"/>
        </w:rPr>
        <w:t>can</w:t>
      </w:r>
      <w:r w:rsidR="007A7BC0">
        <w:rPr>
          <w:szCs w:val="20"/>
        </w:rPr>
        <w:t xml:space="preserve"> exercise, </w:t>
      </w:r>
      <w:r>
        <w:rPr>
          <w:szCs w:val="20"/>
        </w:rPr>
        <w:t xml:space="preserve">and opportunities they </w:t>
      </w:r>
      <w:r w:rsidR="009A5853">
        <w:rPr>
          <w:szCs w:val="20"/>
        </w:rPr>
        <w:t xml:space="preserve">can </w:t>
      </w:r>
      <w:r>
        <w:rPr>
          <w:szCs w:val="20"/>
        </w:rPr>
        <w:t xml:space="preserve">access. </w:t>
      </w:r>
      <w:r>
        <w:rPr>
          <w:szCs w:val="20"/>
          <w:highlight w:val="white"/>
        </w:rPr>
        <w:t xml:space="preserve">Some amount of inequality is inevitable. But </w:t>
      </w:r>
      <w:r w:rsidR="007134D8">
        <w:rPr>
          <w:szCs w:val="20"/>
          <w:highlight w:val="white"/>
        </w:rPr>
        <w:t xml:space="preserve">inequality </w:t>
      </w:r>
      <w:r>
        <w:rPr>
          <w:szCs w:val="20"/>
          <w:highlight w:val="white"/>
        </w:rPr>
        <w:t xml:space="preserve">is problematic when it is of a degree that prevents people from living decent lives and fulfilling their rights. </w:t>
      </w:r>
    </w:p>
    <w:p w14:paraId="0616529B" w14:textId="5B32AC17" w:rsidR="00812854" w:rsidRDefault="00987EC5" w:rsidP="00987EC5">
      <w:pPr>
        <w:rPr>
          <w:szCs w:val="20"/>
        </w:rPr>
      </w:pPr>
      <w:r>
        <w:rPr>
          <w:szCs w:val="20"/>
        </w:rPr>
        <w:t>Inequality is closely linked to poverty</w:t>
      </w:r>
      <w:r w:rsidR="006A7AFD">
        <w:rPr>
          <w:szCs w:val="20"/>
        </w:rPr>
        <w:t>.</w:t>
      </w:r>
      <w:r w:rsidR="009A5853">
        <w:rPr>
          <w:szCs w:val="20"/>
        </w:rPr>
        <w:t xml:space="preserve"> </w:t>
      </w:r>
      <w:r>
        <w:rPr>
          <w:szCs w:val="20"/>
        </w:rPr>
        <w:t xml:space="preserve">We cannot hope to reduce poverty without </w:t>
      </w:r>
      <w:r w:rsidR="00812854">
        <w:rPr>
          <w:szCs w:val="20"/>
        </w:rPr>
        <w:t xml:space="preserve">addressing </w:t>
      </w:r>
      <w:r>
        <w:rPr>
          <w:szCs w:val="20"/>
        </w:rPr>
        <w:t xml:space="preserve">inequality. The relationship between </w:t>
      </w:r>
      <w:r w:rsidR="00812854">
        <w:rPr>
          <w:szCs w:val="20"/>
        </w:rPr>
        <w:t xml:space="preserve">the two </w:t>
      </w:r>
      <w:r>
        <w:rPr>
          <w:szCs w:val="20"/>
        </w:rPr>
        <w:t>is complex and includes a number of dimensions</w:t>
      </w:r>
      <w:r w:rsidR="00812854">
        <w:rPr>
          <w:szCs w:val="20"/>
        </w:rPr>
        <w:t>:</w:t>
      </w:r>
    </w:p>
    <w:p w14:paraId="567968EF" w14:textId="5420B15A" w:rsidR="006F0DCF" w:rsidRDefault="00812854" w:rsidP="00F2658F">
      <w:pPr>
        <w:pStyle w:val="ListParagraphnumbers"/>
      </w:pPr>
      <w:r>
        <w:t>P</w:t>
      </w:r>
      <w:r w:rsidR="006F0DCF">
        <w:t xml:space="preserve">overty is relative. </w:t>
      </w:r>
      <w:r w:rsidR="00C81437">
        <w:t>T</w:t>
      </w:r>
      <w:r w:rsidR="006F0DCF">
        <w:t xml:space="preserve">he context in which </w:t>
      </w:r>
      <w:r>
        <w:t xml:space="preserve">a person </w:t>
      </w:r>
      <w:r w:rsidR="006F0DCF">
        <w:t>live</w:t>
      </w:r>
      <w:r>
        <w:t>s</w:t>
      </w:r>
      <w:r w:rsidR="00C81437">
        <w:t xml:space="preserve"> and the outcomes of others in their community</w:t>
      </w:r>
      <w:r w:rsidR="006F0DCF">
        <w:t xml:space="preserve"> has an important impact on the</w:t>
      </w:r>
      <w:r>
        <w:t>ir</w:t>
      </w:r>
      <w:r w:rsidR="006F0DCF">
        <w:t xml:space="preserve"> experience and what is necessary for </w:t>
      </w:r>
      <w:r>
        <w:t xml:space="preserve">them </w:t>
      </w:r>
      <w:r w:rsidR="006F0DCF">
        <w:t xml:space="preserve">to participate fully in their society. </w:t>
      </w:r>
    </w:p>
    <w:p w14:paraId="0ABB71B1" w14:textId="09E52DAE" w:rsidR="006F0DCF" w:rsidRPr="0072143B" w:rsidRDefault="006F0DCF" w:rsidP="00812854">
      <w:pPr>
        <w:pStyle w:val="ListParagraphnumbers"/>
      </w:pPr>
      <w:r>
        <w:t>Environmental resources are finite</w:t>
      </w:r>
      <w:r w:rsidR="00812854">
        <w:t>, so w</w:t>
      </w:r>
      <w:r w:rsidRPr="0072143B">
        <w:t>here wealth exists alongside deprivation, it is</w:t>
      </w:r>
      <w:r w:rsidR="00812854">
        <w:t xml:space="preserve"> </w:t>
      </w:r>
      <w:r w:rsidRPr="0072143B">
        <w:t xml:space="preserve">necessary to think about how available resources are distributed. </w:t>
      </w:r>
    </w:p>
    <w:p w14:paraId="5405571C" w14:textId="1BC310F6" w:rsidR="006F0DCF" w:rsidRDefault="006F0DCF" w:rsidP="006F0DCF">
      <w:pPr>
        <w:pStyle w:val="ListParagraphnumbers"/>
      </w:pPr>
      <w:r>
        <w:t>Recognising and understanding horizontal inequalities, where people face exclusion and discrimination based on their identity, is critical to tackl</w:t>
      </w:r>
      <w:r w:rsidR="00812854">
        <w:t>ing</w:t>
      </w:r>
      <w:r>
        <w:t xml:space="preserve"> the root cause of poverty</w:t>
      </w:r>
      <w:r w:rsidR="00C2029D">
        <w:t xml:space="preserve"> and</w:t>
      </w:r>
      <w:r>
        <w:t xml:space="preserve"> </w:t>
      </w:r>
      <w:r w:rsidR="00C2029D">
        <w:t>to Leave No One Behind</w:t>
      </w:r>
      <w:r>
        <w:t xml:space="preserve">. </w:t>
      </w:r>
    </w:p>
    <w:p w14:paraId="6BEBB5C5" w14:textId="5B70CAD9" w:rsidR="006F0DCF" w:rsidRDefault="00C2029D" w:rsidP="00262B03">
      <w:pPr>
        <w:pStyle w:val="ListParagraphnumbers"/>
        <w:spacing w:before="0"/>
      </w:pPr>
      <w:r>
        <w:t>Economic inequality is closely linked to political inequalities</w:t>
      </w:r>
      <w:r w:rsidR="00262B03">
        <w:t>,</w:t>
      </w:r>
      <w:r>
        <w:t xml:space="preserve"> which create a self-perpetuating cycle, reinforcing division in society as the poorest </w:t>
      </w:r>
      <w:r w:rsidR="00262B03">
        <w:t xml:space="preserve">people </w:t>
      </w:r>
      <w:r>
        <w:t>have less influence over political decision</w:t>
      </w:r>
      <w:r w:rsidR="00262B03">
        <w:t>-</w:t>
      </w:r>
      <w:r>
        <w:t>making than the wealthiest</w:t>
      </w:r>
      <w:r w:rsidR="0068529D">
        <w:t xml:space="preserve"> people</w:t>
      </w:r>
      <w:r>
        <w:t>.</w:t>
      </w:r>
      <w:r w:rsidR="006F0DCF">
        <w:t xml:space="preserve"> </w:t>
      </w:r>
    </w:p>
    <w:p w14:paraId="129461C5" w14:textId="1BB48350" w:rsidR="006F0DCF" w:rsidRDefault="006F0DCF" w:rsidP="006F0DCF">
      <w:pPr>
        <w:rPr>
          <w:szCs w:val="20"/>
        </w:rPr>
      </w:pPr>
      <w:r>
        <w:rPr>
          <w:szCs w:val="20"/>
        </w:rPr>
        <w:t>There is no single measure that can capture all aspects of inequality, nor a single dataset that provides comprehensive and timely data to underpin all inequality measures. As such, the facts and statistics included in this factsheet draw on a number of different datasets and use a variety of measures to understand the levels and trends of inequality. Each inequality measure and underlying dataset has its strengths and limitations and should be understood and interpreted based on this.</w:t>
      </w:r>
    </w:p>
    <w:p w14:paraId="61776E79" w14:textId="6B2E99D4" w:rsidR="006F0DCF" w:rsidRDefault="00FD79DA" w:rsidP="006F0DCF">
      <w:pPr>
        <w:rPr>
          <w:szCs w:val="20"/>
        </w:rPr>
      </w:pPr>
      <w:r>
        <w:rPr>
          <w:szCs w:val="20"/>
        </w:rPr>
        <w:t xml:space="preserve">Our accompanying </w:t>
      </w:r>
      <w:hyperlink r:id="rId11" w:history="1">
        <w:r w:rsidRPr="00D643E5">
          <w:rPr>
            <w:rStyle w:val="Hyperlink"/>
            <w:szCs w:val="20"/>
          </w:rPr>
          <w:t>briefing paper</w:t>
        </w:r>
      </w:hyperlink>
      <w:r>
        <w:rPr>
          <w:szCs w:val="20"/>
        </w:rPr>
        <w:t xml:space="preserve"> explains in more detail how understanding and tackling inequality is critical to reducing poverty. It also provides a</w:t>
      </w:r>
      <w:r w:rsidR="006F0DCF">
        <w:rPr>
          <w:szCs w:val="20"/>
        </w:rPr>
        <w:t xml:space="preserve"> summary of inequality indicators and associated data issues. </w:t>
      </w:r>
    </w:p>
    <w:p w14:paraId="3EB28E17" w14:textId="76942010" w:rsidR="003B6B25" w:rsidRDefault="003B6B25" w:rsidP="007B4270">
      <w:pPr>
        <w:pStyle w:val="Heading1"/>
        <w:spacing w:after="720"/>
      </w:pPr>
      <w:r>
        <w:lastRenderedPageBreak/>
        <w:t>Key facts</w:t>
      </w:r>
    </w:p>
    <w:p w14:paraId="59CE0FA8" w14:textId="4685F04D" w:rsidR="003B6B25" w:rsidRDefault="00B516A4" w:rsidP="00FD79DA">
      <w:pPr>
        <w:pStyle w:val="ListParagraphnumbers"/>
        <w:numPr>
          <w:ilvl w:val="0"/>
          <w:numId w:val="23"/>
        </w:numPr>
        <w:spacing w:before="120"/>
        <w:contextualSpacing w:val="0"/>
      </w:pPr>
      <w:r>
        <w:rPr>
          <w:b/>
          <w:bCs/>
        </w:rPr>
        <w:t xml:space="preserve">Global inequality: </w:t>
      </w:r>
      <w:r w:rsidR="00020A3C" w:rsidRPr="00FD79DA">
        <w:rPr>
          <w:b/>
          <w:bCs/>
        </w:rPr>
        <w:t>Globally, the world is vastly unequal, with extreme wealth coexisting with extreme poverty.</w:t>
      </w:r>
      <w:r w:rsidR="00123282">
        <w:t xml:space="preserve"> </w:t>
      </w:r>
      <w:r w:rsidR="00123282" w:rsidRPr="0086563A">
        <w:t>The poorest 50% of the global population share just 8.5% of total income. At the same time, t</w:t>
      </w:r>
      <w:r w:rsidR="00020A3C" w:rsidRPr="0086563A">
        <w:t>he richest 10% of the global population earn over 50% of total income.</w:t>
      </w:r>
      <w:r w:rsidR="00020A3C" w:rsidRPr="00020A3C">
        <w:t xml:space="preserve"> </w:t>
      </w:r>
      <w:hyperlink w:anchor="_G__lobally," w:history="1">
        <w:r w:rsidR="00626D80" w:rsidRPr="00626D80">
          <w:rPr>
            <w:rStyle w:val="Hyperlink"/>
          </w:rPr>
          <w:t>Go to Fact 1.</w:t>
        </w:r>
      </w:hyperlink>
    </w:p>
    <w:p w14:paraId="59C31FD5" w14:textId="7AC5BD6F" w:rsidR="00020A3C" w:rsidRDefault="008A7FBA" w:rsidP="00060E31">
      <w:pPr>
        <w:pStyle w:val="ListParagraphnumbers"/>
      </w:pPr>
      <w:r>
        <w:rPr>
          <w:b/>
          <w:bCs/>
        </w:rPr>
        <w:t>Between</w:t>
      </w:r>
      <w:r w:rsidR="00262B03">
        <w:rPr>
          <w:b/>
          <w:bCs/>
        </w:rPr>
        <w:t>-</w:t>
      </w:r>
      <w:r>
        <w:rPr>
          <w:b/>
          <w:bCs/>
        </w:rPr>
        <w:t>country i</w:t>
      </w:r>
      <w:r w:rsidRPr="009444E0">
        <w:rPr>
          <w:b/>
          <w:bCs/>
        </w:rPr>
        <w:t xml:space="preserve">ncome </w:t>
      </w:r>
      <w:r w:rsidR="007A7BC0" w:rsidRPr="009444E0">
        <w:rPr>
          <w:b/>
          <w:bCs/>
        </w:rPr>
        <w:t>inequality</w:t>
      </w:r>
      <w:r w:rsidR="00B516A4" w:rsidRPr="009444E0">
        <w:rPr>
          <w:b/>
          <w:bCs/>
        </w:rPr>
        <w:t>:</w:t>
      </w:r>
      <w:r w:rsidR="007A7BC0" w:rsidRPr="009444E0">
        <w:rPr>
          <w:b/>
          <w:bCs/>
        </w:rPr>
        <w:t xml:space="preserve"> </w:t>
      </w:r>
      <w:r w:rsidR="00B516A4" w:rsidRPr="009444E0">
        <w:rPr>
          <w:b/>
          <w:bCs/>
        </w:rPr>
        <w:t>B</w:t>
      </w:r>
      <w:r w:rsidR="00C23E1C" w:rsidRPr="009444E0">
        <w:rPr>
          <w:b/>
          <w:bCs/>
        </w:rPr>
        <w:t>etween</w:t>
      </w:r>
      <w:r w:rsidR="007A7BC0" w:rsidRPr="009444E0">
        <w:rPr>
          <w:b/>
          <w:bCs/>
        </w:rPr>
        <w:t xml:space="preserve"> </w:t>
      </w:r>
      <w:r w:rsidR="00C23E1C" w:rsidRPr="009444E0">
        <w:rPr>
          <w:b/>
          <w:bCs/>
        </w:rPr>
        <w:t>countr</w:t>
      </w:r>
      <w:r w:rsidR="007A7BC0" w:rsidRPr="009444E0">
        <w:rPr>
          <w:b/>
          <w:bCs/>
        </w:rPr>
        <w:t>ies</w:t>
      </w:r>
      <w:r w:rsidR="00B516A4" w:rsidRPr="009444E0">
        <w:rPr>
          <w:b/>
          <w:bCs/>
        </w:rPr>
        <w:t>, income inequality</w:t>
      </w:r>
      <w:r w:rsidR="00C23E1C" w:rsidRPr="009444E0">
        <w:rPr>
          <w:b/>
          <w:bCs/>
        </w:rPr>
        <w:t xml:space="preserve"> is high, but </w:t>
      </w:r>
      <w:r w:rsidR="00455E7E" w:rsidRPr="009444E0">
        <w:rPr>
          <w:b/>
          <w:bCs/>
        </w:rPr>
        <w:t xml:space="preserve">the gap is </w:t>
      </w:r>
      <w:r w:rsidR="00C23E1C" w:rsidRPr="009444E0">
        <w:rPr>
          <w:b/>
          <w:bCs/>
        </w:rPr>
        <w:t>narrowing</w:t>
      </w:r>
      <w:r w:rsidR="00823700" w:rsidRPr="009444E0">
        <w:rPr>
          <w:b/>
          <w:bCs/>
        </w:rPr>
        <w:t>.</w:t>
      </w:r>
      <w:r w:rsidR="00C23E1C" w:rsidRPr="00C23E1C">
        <w:t xml:space="preserve"> </w:t>
      </w:r>
      <w:r w:rsidR="0074281E">
        <w:t>B</w:t>
      </w:r>
      <w:r w:rsidR="00C23E1C" w:rsidRPr="00C23E1C">
        <w:t>etween</w:t>
      </w:r>
      <w:r w:rsidR="00823700">
        <w:t>-</w:t>
      </w:r>
      <w:r w:rsidR="00C23E1C" w:rsidRPr="00C23E1C">
        <w:t>country inequality account</w:t>
      </w:r>
      <w:r w:rsidR="0074281E">
        <w:t>s</w:t>
      </w:r>
      <w:r w:rsidR="00C23E1C" w:rsidRPr="00C23E1C">
        <w:t xml:space="preserve"> for </w:t>
      </w:r>
      <w:r w:rsidR="00823700">
        <w:t>two-thirds</w:t>
      </w:r>
      <w:r w:rsidR="00823700" w:rsidRPr="00C23E1C">
        <w:t xml:space="preserve"> </w:t>
      </w:r>
      <w:r w:rsidR="00C23E1C" w:rsidRPr="00C23E1C">
        <w:t xml:space="preserve">of global income inequality. </w:t>
      </w:r>
      <w:r>
        <w:t xml:space="preserve">However, </w:t>
      </w:r>
      <w:r w:rsidR="0082069E">
        <w:t xml:space="preserve">between country inequality has decreased as </w:t>
      </w:r>
      <w:r w:rsidR="009444E0">
        <w:t>previously low-income</w:t>
      </w:r>
      <w:r>
        <w:t xml:space="preserve"> </w:t>
      </w:r>
      <w:r w:rsidR="009444E0">
        <w:t xml:space="preserve">countries such as China and India have </w:t>
      </w:r>
      <w:r w:rsidR="0082069E">
        <w:t>experienced faster growth than higher income countries</w:t>
      </w:r>
      <w:r w:rsidR="00C23E1C" w:rsidRPr="00C23E1C">
        <w:t>.</w:t>
      </w:r>
      <w:r w:rsidR="00626D80">
        <w:t xml:space="preserve"> </w:t>
      </w:r>
      <w:hyperlink w:anchor="_Between-country_income_inequality" w:history="1">
        <w:r w:rsidR="00626D80" w:rsidRPr="00626D80">
          <w:rPr>
            <w:rStyle w:val="Hyperlink"/>
          </w:rPr>
          <w:t xml:space="preserve">Go to Fact </w:t>
        </w:r>
        <w:r w:rsidR="00626D80">
          <w:rPr>
            <w:rStyle w:val="Hyperlink"/>
          </w:rPr>
          <w:t>2</w:t>
        </w:r>
        <w:r w:rsidR="00626D80" w:rsidRPr="00626D80">
          <w:rPr>
            <w:rStyle w:val="Hyperlink"/>
          </w:rPr>
          <w:t>.</w:t>
        </w:r>
      </w:hyperlink>
    </w:p>
    <w:p w14:paraId="6C78BA73" w14:textId="22B7649B" w:rsidR="00E210EF" w:rsidRDefault="00613810" w:rsidP="0011744B">
      <w:pPr>
        <w:pStyle w:val="ListParagraphnumbers"/>
        <w:spacing w:before="120"/>
        <w:ind w:left="357" w:hanging="357"/>
        <w:contextualSpacing w:val="0"/>
      </w:pPr>
      <w:r>
        <w:rPr>
          <w:b/>
        </w:rPr>
        <w:t>W</w:t>
      </w:r>
      <w:r w:rsidR="00E210EF">
        <w:rPr>
          <w:b/>
        </w:rPr>
        <w:t>ealth</w:t>
      </w:r>
      <w:r>
        <w:rPr>
          <w:b/>
        </w:rPr>
        <w:t xml:space="preserve"> </w:t>
      </w:r>
      <w:r w:rsidR="00B516A4">
        <w:rPr>
          <w:b/>
        </w:rPr>
        <w:t xml:space="preserve">inequality: The </w:t>
      </w:r>
      <w:r>
        <w:rPr>
          <w:b/>
        </w:rPr>
        <w:t xml:space="preserve">concentration </w:t>
      </w:r>
      <w:r w:rsidR="00B516A4">
        <w:rPr>
          <w:b/>
        </w:rPr>
        <w:t xml:space="preserve">of wealth inequality </w:t>
      </w:r>
      <w:r>
        <w:rPr>
          <w:b/>
        </w:rPr>
        <w:t>has intensified during the Covid-19</w:t>
      </w:r>
      <w:r w:rsidR="00E210EF">
        <w:rPr>
          <w:b/>
        </w:rPr>
        <w:t xml:space="preserve"> pandemic</w:t>
      </w:r>
      <w:r w:rsidR="00455E7E">
        <w:rPr>
          <w:b/>
        </w:rPr>
        <w:t>.</w:t>
      </w:r>
      <w:r w:rsidR="00E210EF">
        <w:t xml:space="preserve"> When measuring economic inequality by wealth, the gap is even bigger than that measured by income. The wealthiest 10% of people in the world own </w:t>
      </w:r>
      <w:r w:rsidR="00E210EF">
        <w:rPr>
          <w:highlight w:val="white"/>
        </w:rPr>
        <w:t>76%</w:t>
      </w:r>
      <w:r w:rsidR="00E210EF">
        <w:t xml:space="preserve"> of total wealth. During the Covid-19 pandemic, billionaires</w:t>
      </w:r>
      <w:r w:rsidR="0082069E">
        <w:t xml:space="preserve"> around the world</w:t>
      </w:r>
      <w:r w:rsidR="00E210EF">
        <w:t xml:space="preserve"> added </w:t>
      </w:r>
      <w:r w:rsidR="0082069E">
        <w:t>US</w:t>
      </w:r>
      <w:r w:rsidR="00243395">
        <w:t>$</w:t>
      </w:r>
      <w:r w:rsidR="00E210EF">
        <w:t xml:space="preserve">1.9 and </w:t>
      </w:r>
      <w:r w:rsidR="0082069E">
        <w:t>US</w:t>
      </w:r>
      <w:r w:rsidR="00243395">
        <w:t>$</w:t>
      </w:r>
      <w:r w:rsidR="00E210EF">
        <w:t>1.6 trillion to their net wealth in 2020 and 2021</w:t>
      </w:r>
      <w:r w:rsidR="00823700">
        <w:t>,</w:t>
      </w:r>
      <w:r w:rsidR="00E210EF">
        <w:t xml:space="preserve"> respectively.</w:t>
      </w:r>
      <w:r w:rsidR="00626D80">
        <w:t xml:space="preserve"> </w:t>
      </w:r>
      <w:hyperlink w:anchor="_Wealth_concentration_has" w:history="1">
        <w:r w:rsidR="00626D80" w:rsidRPr="00626D80">
          <w:rPr>
            <w:rStyle w:val="Hyperlink"/>
          </w:rPr>
          <w:t xml:space="preserve">Go to Fact </w:t>
        </w:r>
        <w:r w:rsidR="00626D80">
          <w:rPr>
            <w:rStyle w:val="Hyperlink"/>
          </w:rPr>
          <w:t>3</w:t>
        </w:r>
        <w:r w:rsidR="00626D80" w:rsidRPr="00626D80">
          <w:rPr>
            <w:rStyle w:val="Hyperlink"/>
          </w:rPr>
          <w:t>.</w:t>
        </w:r>
      </w:hyperlink>
    </w:p>
    <w:p w14:paraId="01AA835A" w14:textId="43AAE9A4" w:rsidR="00E210EF" w:rsidRDefault="00B516A4" w:rsidP="0011744B">
      <w:pPr>
        <w:pStyle w:val="ListParagraphnumbers"/>
        <w:spacing w:before="120"/>
        <w:ind w:left="357" w:hanging="357"/>
        <w:contextualSpacing w:val="0"/>
      </w:pPr>
      <w:r>
        <w:rPr>
          <w:b/>
        </w:rPr>
        <w:t xml:space="preserve">Covid-19: </w:t>
      </w:r>
      <w:r w:rsidR="00E210EF">
        <w:rPr>
          <w:b/>
        </w:rPr>
        <w:t>The Covid-19 pandemic threatens to exacerbate and intensify the disadvantage of lower income countries.</w:t>
      </w:r>
      <w:r w:rsidR="00E210EF">
        <w:t xml:space="preserve"> Despite initially impacting richer countries hardest, lower income countries face a much harder recovery </w:t>
      </w:r>
      <w:r w:rsidR="0074281E">
        <w:t xml:space="preserve">as they have </w:t>
      </w:r>
      <w:r w:rsidR="00E210EF">
        <w:t>lower financial capacities to fund the economic recovery and much lower access to vaccines.</w:t>
      </w:r>
      <w:r w:rsidR="00626D80" w:rsidRPr="00626D80">
        <w:t xml:space="preserve"> </w:t>
      </w:r>
      <w:hyperlink w:anchor="_The_Covid-19_pandemic" w:history="1">
        <w:r w:rsidR="00626D80" w:rsidRPr="00626D80">
          <w:rPr>
            <w:rStyle w:val="Hyperlink"/>
          </w:rPr>
          <w:t xml:space="preserve">Go to Fact </w:t>
        </w:r>
        <w:r w:rsidR="00626D80">
          <w:rPr>
            <w:rStyle w:val="Hyperlink"/>
          </w:rPr>
          <w:t>4</w:t>
        </w:r>
        <w:r w:rsidR="00626D80" w:rsidRPr="00626D80">
          <w:rPr>
            <w:rStyle w:val="Hyperlink"/>
          </w:rPr>
          <w:t>.</w:t>
        </w:r>
      </w:hyperlink>
    </w:p>
    <w:p w14:paraId="44FE3848" w14:textId="39625B2D" w:rsidR="00E210EF" w:rsidRDefault="00E210EF" w:rsidP="0011744B">
      <w:pPr>
        <w:pStyle w:val="ListParagraphnumbers"/>
        <w:spacing w:before="120"/>
        <w:ind w:left="357" w:hanging="357"/>
        <w:contextualSpacing w:val="0"/>
      </w:pPr>
      <w:r>
        <w:rPr>
          <w:b/>
        </w:rPr>
        <w:t>Climate change</w:t>
      </w:r>
      <w:r w:rsidR="00B516A4">
        <w:rPr>
          <w:b/>
        </w:rPr>
        <w:t>:</w:t>
      </w:r>
      <w:r w:rsidR="00901DF9">
        <w:rPr>
          <w:b/>
        </w:rPr>
        <w:t xml:space="preserve"> </w:t>
      </w:r>
      <w:r w:rsidR="00B516A4">
        <w:rPr>
          <w:b/>
        </w:rPr>
        <w:t xml:space="preserve">Lower </w:t>
      </w:r>
      <w:r w:rsidR="00D31CCA">
        <w:rPr>
          <w:b/>
        </w:rPr>
        <w:t>income countries</w:t>
      </w:r>
      <w:r w:rsidR="00262B03">
        <w:rPr>
          <w:b/>
        </w:rPr>
        <w:t>,</w:t>
      </w:r>
      <w:r w:rsidR="00D31CCA">
        <w:rPr>
          <w:b/>
        </w:rPr>
        <w:t xml:space="preserve"> </w:t>
      </w:r>
      <w:r w:rsidR="005B4CC4">
        <w:rPr>
          <w:b/>
        </w:rPr>
        <w:t>which did the least to cause climate change</w:t>
      </w:r>
      <w:r w:rsidR="00262B03">
        <w:rPr>
          <w:b/>
        </w:rPr>
        <w:t>,</w:t>
      </w:r>
      <w:r w:rsidR="005B4CC4">
        <w:rPr>
          <w:b/>
        </w:rPr>
        <w:t xml:space="preserve"> will face the biggest costs</w:t>
      </w:r>
      <w:r>
        <w:rPr>
          <w:b/>
        </w:rPr>
        <w:t>.</w:t>
      </w:r>
      <w:r>
        <w:t xml:space="preserve"> Between</w:t>
      </w:r>
      <w:r w:rsidR="00823700">
        <w:t>-</w:t>
      </w:r>
      <w:r>
        <w:t>country inequalities are likely to grow as the devastating and costly impacts of climate change are felt more acutely in lower income countries</w:t>
      </w:r>
      <w:r w:rsidR="00085A9F">
        <w:t xml:space="preserve"> – </w:t>
      </w:r>
      <w:r>
        <w:t>those that did the least to cause it.</w:t>
      </w:r>
      <w:r w:rsidR="00626D80">
        <w:t xml:space="preserve"> </w:t>
      </w:r>
      <w:hyperlink w:anchor="_Lower_income_countries," w:history="1">
        <w:r w:rsidR="00626D80" w:rsidRPr="00626D80">
          <w:rPr>
            <w:rStyle w:val="Hyperlink"/>
          </w:rPr>
          <w:t xml:space="preserve">Go to Fact </w:t>
        </w:r>
        <w:r w:rsidR="00626D80">
          <w:rPr>
            <w:rStyle w:val="Hyperlink"/>
          </w:rPr>
          <w:t>5</w:t>
        </w:r>
        <w:r w:rsidR="00626D80" w:rsidRPr="00626D80">
          <w:rPr>
            <w:rStyle w:val="Hyperlink"/>
          </w:rPr>
          <w:t>.</w:t>
        </w:r>
      </w:hyperlink>
    </w:p>
    <w:p w14:paraId="1599D612" w14:textId="3396E1F4" w:rsidR="00E210EF" w:rsidRDefault="00B516A4" w:rsidP="0011744B">
      <w:pPr>
        <w:pStyle w:val="ListParagraphnumbers"/>
        <w:spacing w:before="120"/>
        <w:ind w:left="357" w:hanging="357"/>
        <w:contextualSpacing w:val="0"/>
      </w:pPr>
      <w:r>
        <w:rPr>
          <w:b/>
        </w:rPr>
        <w:t>F</w:t>
      </w:r>
      <w:r w:rsidR="00E210EF">
        <w:rPr>
          <w:b/>
        </w:rPr>
        <w:t>inance</w:t>
      </w:r>
      <w:r>
        <w:rPr>
          <w:b/>
        </w:rPr>
        <w:t>:</w:t>
      </w:r>
      <w:r w:rsidR="00E210EF">
        <w:rPr>
          <w:b/>
        </w:rPr>
        <w:t xml:space="preserve"> </w:t>
      </w:r>
      <w:r>
        <w:rPr>
          <w:b/>
        </w:rPr>
        <w:t xml:space="preserve">Development finance </w:t>
      </w:r>
      <w:r w:rsidR="00E210EF">
        <w:rPr>
          <w:b/>
        </w:rPr>
        <w:t xml:space="preserve">could be better used as a tool to tackle inequality. </w:t>
      </w:r>
      <w:r w:rsidR="00E210EF">
        <w:t xml:space="preserve">Finance that </w:t>
      </w:r>
      <w:r w:rsidR="00D31CCA">
        <w:t xml:space="preserve">redistributes </w:t>
      </w:r>
      <w:r w:rsidR="00E210EF">
        <w:t xml:space="preserve">resources from higher to lower income countries to reach the poorest people can help reduce inequalities between and within countries. </w:t>
      </w:r>
      <w:r w:rsidR="00AA2840">
        <w:t>Official development a</w:t>
      </w:r>
      <w:r w:rsidR="00E210EF">
        <w:t>ssistance (ODA)</w:t>
      </w:r>
      <w:r w:rsidR="00AA2840">
        <w:t>,</w:t>
      </w:r>
      <w:r w:rsidR="00E210EF">
        <w:t xml:space="preserve"> in particular, is conceptually well placed to tackle the most complex needs in </w:t>
      </w:r>
      <w:r w:rsidR="00AA2840">
        <w:t>l</w:t>
      </w:r>
      <w:r w:rsidR="00E210EF">
        <w:t xml:space="preserve">east </w:t>
      </w:r>
      <w:r w:rsidR="00AA2840">
        <w:t>d</w:t>
      </w:r>
      <w:r w:rsidR="00E210EF">
        <w:t xml:space="preserve">eveloped </w:t>
      </w:r>
      <w:r w:rsidR="00AA2840">
        <w:t>c</w:t>
      </w:r>
      <w:r w:rsidR="00E210EF">
        <w:t>ountries (LDC), but its current scale and allocations fall short of this potential.</w:t>
      </w:r>
      <w:r w:rsidR="00626D80">
        <w:t xml:space="preserve"> </w:t>
      </w:r>
      <w:hyperlink w:anchor="_Development_finance_could" w:history="1">
        <w:r w:rsidR="00626D80" w:rsidRPr="00626D80">
          <w:rPr>
            <w:rStyle w:val="Hyperlink"/>
          </w:rPr>
          <w:t xml:space="preserve">Go to Fact </w:t>
        </w:r>
        <w:r w:rsidR="00626D80">
          <w:rPr>
            <w:rStyle w:val="Hyperlink"/>
          </w:rPr>
          <w:t>6</w:t>
        </w:r>
        <w:r w:rsidR="00626D80" w:rsidRPr="00626D80">
          <w:rPr>
            <w:rStyle w:val="Hyperlink"/>
          </w:rPr>
          <w:t>.</w:t>
        </w:r>
      </w:hyperlink>
    </w:p>
    <w:p w14:paraId="6C8A93DF" w14:textId="2D9DCD78" w:rsidR="00E210EF" w:rsidRDefault="00243395" w:rsidP="0011744B">
      <w:pPr>
        <w:pStyle w:val="ListParagraphnumbers"/>
        <w:spacing w:before="120"/>
        <w:ind w:left="357" w:hanging="357"/>
        <w:contextualSpacing w:val="0"/>
        <w:rPr>
          <w:b/>
        </w:rPr>
      </w:pPr>
      <w:r>
        <w:rPr>
          <w:b/>
        </w:rPr>
        <w:t>Horizontal</w:t>
      </w:r>
      <w:r w:rsidR="00B516A4">
        <w:rPr>
          <w:b/>
        </w:rPr>
        <w:t xml:space="preserve"> inequalities: </w:t>
      </w:r>
      <w:r w:rsidR="008056C5" w:rsidRPr="008056C5">
        <w:rPr>
          <w:b/>
          <w:bCs/>
        </w:rPr>
        <w:t>Economic inequalities intersect horizontal inequalities</w:t>
      </w:r>
      <w:r w:rsidR="006910D7" w:rsidRPr="006910D7">
        <w:rPr>
          <w:b/>
          <w:bCs/>
        </w:rPr>
        <w:t>.</w:t>
      </w:r>
      <w:r w:rsidR="006910D7">
        <w:t xml:space="preserve"> P</w:t>
      </w:r>
      <w:r w:rsidR="00E210EF">
        <w:t xml:space="preserve">ersonal </w:t>
      </w:r>
      <w:r w:rsidR="00E210EF" w:rsidRPr="002D5F76">
        <w:rPr>
          <w:highlight w:val="white"/>
        </w:rPr>
        <w:t>characteristics</w:t>
      </w:r>
      <w:r w:rsidR="006910D7">
        <w:rPr>
          <w:highlight w:val="white"/>
        </w:rPr>
        <w:t xml:space="preserve">, such as </w:t>
      </w:r>
      <w:r w:rsidR="006910D7">
        <w:t xml:space="preserve">gender, age, disability status, ethnicity, religion, migrant status and/or geography, </w:t>
      </w:r>
      <w:r w:rsidR="00E210EF" w:rsidRPr="002D5F76">
        <w:rPr>
          <w:highlight w:val="white"/>
        </w:rPr>
        <w:t>can also intersect to exacerbate inequalities experienced by</w:t>
      </w:r>
      <w:r w:rsidR="000706FF">
        <w:rPr>
          <w:highlight w:val="white"/>
        </w:rPr>
        <w:t xml:space="preserve"> particular</w:t>
      </w:r>
      <w:r w:rsidR="00E210EF" w:rsidRPr="002D5F76">
        <w:rPr>
          <w:highlight w:val="white"/>
        </w:rPr>
        <w:t xml:space="preserve"> individuals and groups.</w:t>
      </w:r>
      <w:r w:rsidR="00E210EF" w:rsidRPr="002D5F76">
        <w:rPr>
          <w:sz w:val="18"/>
          <w:szCs w:val="18"/>
        </w:rPr>
        <w:t xml:space="preserve"> </w:t>
      </w:r>
      <w:hyperlink w:anchor="_Economic_inequalities_intersect" w:history="1">
        <w:r w:rsidR="00626D80" w:rsidRPr="00626D80">
          <w:rPr>
            <w:rStyle w:val="Hyperlink"/>
          </w:rPr>
          <w:t xml:space="preserve">Go to Fact </w:t>
        </w:r>
        <w:r w:rsidR="00626D80">
          <w:rPr>
            <w:rStyle w:val="Hyperlink"/>
          </w:rPr>
          <w:t>7</w:t>
        </w:r>
        <w:r w:rsidR="00626D80" w:rsidRPr="00626D80">
          <w:rPr>
            <w:rStyle w:val="Hyperlink"/>
          </w:rPr>
          <w:t>.</w:t>
        </w:r>
      </w:hyperlink>
    </w:p>
    <w:p w14:paraId="111A5152" w14:textId="0D1757B8" w:rsidR="00E210EF" w:rsidRDefault="00E210EF" w:rsidP="0011744B">
      <w:pPr>
        <w:pStyle w:val="ListParagraphnumbers"/>
        <w:spacing w:before="120"/>
        <w:ind w:left="357" w:hanging="357"/>
        <w:contextualSpacing w:val="0"/>
      </w:pPr>
      <w:r>
        <w:rPr>
          <w:b/>
        </w:rPr>
        <w:t>Within</w:t>
      </w:r>
      <w:r w:rsidR="001451E0">
        <w:rPr>
          <w:b/>
        </w:rPr>
        <w:t>-</w:t>
      </w:r>
      <w:r>
        <w:rPr>
          <w:b/>
        </w:rPr>
        <w:t>countr</w:t>
      </w:r>
      <w:r w:rsidR="001451E0">
        <w:rPr>
          <w:b/>
        </w:rPr>
        <w:t>y</w:t>
      </w:r>
      <w:r>
        <w:rPr>
          <w:b/>
        </w:rPr>
        <w:t xml:space="preserve"> inequalit</w:t>
      </w:r>
      <w:r w:rsidR="001546A0">
        <w:rPr>
          <w:b/>
        </w:rPr>
        <w:t>y</w:t>
      </w:r>
      <w:r w:rsidR="00B516A4">
        <w:rPr>
          <w:b/>
        </w:rPr>
        <w:t>: Inequalities within countries</w:t>
      </w:r>
      <w:r>
        <w:rPr>
          <w:b/>
        </w:rPr>
        <w:t xml:space="preserve"> </w:t>
      </w:r>
      <w:r w:rsidR="00B516A4">
        <w:rPr>
          <w:b/>
        </w:rPr>
        <w:t>are</w:t>
      </w:r>
      <w:r w:rsidR="001451E0">
        <w:rPr>
          <w:b/>
        </w:rPr>
        <w:t xml:space="preserve"> influenced by a number of factors</w:t>
      </w:r>
      <w:r>
        <w:rPr>
          <w:b/>
        </w:rPr>
        <w:t xml:space="preserve">. </w:t>
      </w:r>
      <w:r>
        <w:t>The level of inequality within any given country or community depends upon numerous structural and contextual factors</w:t>
      </w:r>
      <w:r w:rsidR="001451E0">
        <w:t>. P</w:t>
      </w:r>
      <w:r>
        <w:t xml:space="preserve">olicy responses can </w:t>
      </w:r>
      <w:r w:rsidR="001451E0">
        <w:t xml:space="preserve">also have a significant impact </w:t>
      </w:r>
      <w:r>
        <w:t>on inequality.</w:t>
      </w:r>
      <w:r w:rsidR="00626D80">
        <w:t xml:space="preserve"> </w:t>
      </w:r>
      <w:hyperlink w:anchor="_Within_countries,_inequality" w:history="1">
        <w:r w:rsidR="00626D80" w:rsidRPr="00626D80">
          <w:rPr>
            <w:rStyle w:val="Hyperlink"/>
          </w:rPr>
          <w:t xml:space="preserve">Go to Fact </w:t>
        </w:r>
        <w:r w:rsidR="00626D80">
          <w:rPr>
            <w:rStyle w:val="Hyperlink"/>
          </w:rPr>
          <w:t>8</w:t>
        </w:r>
        <w:r w:rsidR="00626D80" w:rsidRPr="00626D80">
          <w:rPr>
            <w:rStyle w:val="Hyperlink"/>
          </w:rPr>
          <w:t>.</w:t>
        </w:r>
      </w:hyperlink>
    </w:p>
    <w:p w14:paraId="53B097C0" w14:textId="1760E957" w:rsidR="00BC21C4" w:rsidRPr="00863F76" w:rsidRDefault="00901DF9" w:rsidP="00EE43C1">
      <w:pPr>
        <w:pStyle w:val="Heading1"/>
      </w:pPr>
      <w:bookmarkStart w:id="2" w:name="_G__lobally,"/>
      <w:bookmarkEnd w:id="0"/>
      <w:bookmarkEnd w:id="1"/>
      <w:bookmarkEnd w:id="2"/>
      <w:r w:rsidRPr="003B63E0">
        <w:lastRenderedPageBreak/>
        <w:t>Globally, the world is vastly unequal, with extreme wealth coexisting with extreme poverty</w:t>
      </w:r>
    </w:p>
    <w:p w14:paraId="6D2EE63B" w14:textId="31A21C6D" w:rsidR="005B7742" w:rsidRDefault="002F7DBE" w:rsidP="005B1D03">
      <w:r w:rsidRPr="002F7DBE">
        <w:t xml:space="preserve">Global income is estimated at </w:t>
      </w:r>
      <w:r w:rsidR="0088375D">
        <w:t>PPP</w:t>
      </w:r>
      <w:r w:rsidRPr="002F7DBE">
        <w:t xml:space="preserve">$122 trillion, </w:t>
      </w:r>
      <w:r w:rsidR="00885C96">
        <w:t>and the</w:t>
      </w:r>
      <w:r w:rsidRPr="002F7DBE">
        <w:t xml:space="preserve"> global adult population </w:t>
      </w:r>
      <w:r w:rsidR="00885C96">
        <w:t>is</w:t>
      </w:r>
      <w:r w:rsidR="00885C96" w:rsidRPr="002F7DBE">
        <w:t xml:space="preserve"> </w:t>
      </w:r>
      <w:r w:rsidRPr="002F7DBE">
        <w:t>5.1 billion</w:t>
      </w:r>
      <w:r w:rsidR="00060695">
        <w:t>.</w:t>
      </w:r>
      <w:r w:rsidR="00E9320D">
        <w:rPr>
          <w:rStyle w:val="EndnoteReference"/>
        </w:rPr>
        <w:endnoteReference w:id="2"/>
      </w:r>
      <w:r w:rsidRPr="002F7DBE">
        <w:t xml:space="preserve"> </w:t>
      </w:r>
      <w:r>
        <w:t xml:space="preserve">If </w:t>
      </w:r>
      <w:r w:rsidR="00885C96">
        <w:t xml:space="preserve">this </w:t>
      </w:r>
      <w:r>
        <w:t xml:space="preserve">income was shared equally between all adults around the world, this would equate to </w:t>
      </w:r>
      <w:r w:rsidR="0088375D">
        <w:t>PPP</w:t>
      </w:r>
      <w:r>
        <w:t>$23,380 yearly.</w:t>
      </w:r>
      <w:r w:rsidR="005B7742" w:rsidRPr="002F7DBE">
        <w:rPr>
          <w:vertAlign w:val="superscript"/>
        </w:rPr>
        <w:endnoteReference w:id="3"/>
      </w:r>
    </w:p>
    <w:p w14:paraId="5BE52AFA" w14:textId="128C8AE1" w:rsidR="009819FA" w:rsidRDefault="009819FA" w:rsidP="009819FA">
      <w:pPr>
        <w:rPr>
          <w:szCs w:val="20"/>
        </w:rPr>
      </w:pPr>
      <w:r>
        <w:rPr>
          <w:szCs w:val="20"/>
        </w:rPr>
        <w:t>The reality is very different from this.</w:t>
      </w:r>
    </w:p>
    <w:p w14:paraId="01AEA58C" w14:textId="6BAD6142" w:rsidR="009819FA" w:rsidRDefault="00E86F95" w:rsidP="00A728DD">
      <w:pPr>
        <w:pStyle w:val="ListParagraph"/>
      </w:pPr>
      <w:r>
        <w:t>P</w:t>
      </w:r>
      <w:r w:rsidR="00C74C1D">
        <w:t xml:space="preserve">eople in the poorest 50% </w:t>
      </w:r>
      <w:r w:rsidR="001451E0">
        <w:t xml:space="preserve">of the global population </w:t>
      </w:r>
      <w:r w:rsidR="00C74C1D">
        <w:t>share just 8</w:t>
      </w:r>
      <w:r w:rsidR="004B6F85">
        <w:t>.5</w:t>
      </w:r>
      <w:r w:rsidR="00C74C1D">
        <w:t>% of global income</w:t>
      </w:r>
      <w:r w:rsidR="001451E0">
        <w:t xml:space="preserve"> between them. They </w:t>
      </w:r>
      <w:r w:rsidR="00C74C1D">
        <w:t xml:space="preserve">earn on average </w:t>
      </w:r>
      <w:r w:rsidR="0088375D">
        <w:t>PPP</w:t>
      </w:r>
      <w:r w:rsidR="00C74C1D">
        <w:t xml:space="preserve">$3,920 </w:t>
      </w:r>
      <w:r w:rsidR="001451E0">
        <w:t xml:space="preserve">per person, </w:t>
      </w:r>
      <w:r w:rsidR="00C74C1D">
        <w:t xml:space="preserve">per year ($10 per day). </w:t>
      </w:r>
    </w:p>
    <w:p w14:paraId="112CE40D" w14:textId="19D95C55" w:rsidR="0020730D" w:rsidRDefault="009819FA" w:rsidP="0020730D">
      <w:pPr>
        <w:pStyle w:val="ListParagraph"/>
      </w:pPr>
      <w:r>
        <w:t xml:space="preserve">Meanwhile, </w:t>
      </w:r>
      <w:r w:rsidR="00C74C1D">
        <w:t xml:space="preserve">the richest 10% of people in the world are estimated to have more than half of global income (52%), earning on average </w:t>
      </w:r>
      <w:r w:rsidR="0088375D">
        <w:t>PPP</w:t>
      </w:r>
      <w:r w:rsidR="00C74C1D">
        <w:t xml:space="preserve">$122,100 </w:t>
      </w:r>
      <w:r w:rsidR="001451E0">
        <w:t xml:space="preserve">per person, </w:t>
      </w:r>
      <w:r w:rsidR="00C74C1D">
        <w:t>per year ($334 per day).</w:t>
      </w:r>
      <w:r w:rsidR="00C74C1D" w:rsidRPr="00C74C1D">
        <w:rPr>
          <w:vertAlign w:val="superscript"/>
        </w:rPr>
        <w:t xml:space="preserve"> </w:t>
      </w:r>
      <w:r w:rsidR="00C74C1D">
        <w:rPr>
          <w:vertAlign w:val="superscript"/>
        </w:rPr>
        <w:endnoteReference w:id="4"/>
      </w:r>
      <w:r w:rsidR="00C74C1D">
        <w:t xml:space="preserve"> </w:t>
      </w:r>
    </w:p>
    <w:p w14:paraId="1F343F16" w14:textId="77777777" w:rsidR="0080467C" w:rsidRPr="0080467C" w:rsidRDefault="0080467C" w:rsidP="0080467C"/>
    <w:p w14:paraId="3489112D" w14:textId="6B1F0E0A" w:rsidR="003B6B25" w:rsidRDefault="00335E59" w:rsidP="00EE43C1">
      <w:pPr>
        <w:pStyle w:val="Heading1"/>
      </w:pPr>
      <w:bookmarkStart w:id="3" w:name="_Between-country_income_inequality"/>
      <w:bookmarkEnd w:id="3"/>
      <w:r w:rsidRPr="00335E59">
        <w:lastRenderedPageBreak/>
        <w:t>Between</w:t>
      </w:r>
      <w:r w:rsidR="00BE4F69">
        <w:t xml:space="preserve"> </w:t>
      </w:r>
      <w:r w:rsidRPr="00335E59">
        <w:t>countr</w:t>
      </w:r>
      <w:r w:rsidR="00BE4F69">
        <w:t>ies,</w:t>
      </w:r>
      <w:r w:rsidRPr="00335E59">
        <w:t xml:space="preserve"> income inequality is high, but </w:t>
      </w:r>
      <w:r w:rsidR="003A79B1">
        <w:t xml:space="preserve">the gap is </w:t>
      </w:r>
      <w:r w:rsidRPr="00335E59">
        <w:t>narrowing</w:t>
      </w:r>
    </w:p>
    <w:p w14:paraId="442D87EC" w14:textId="332942A3" w:rsidR="00F57EFE" w:rsidRPr="00F57EFE" w:rsidRDefault="00EE43C1" w:rsidP="00F57EFE">
      <w:r w:rsidRPr="00F57EFE">
        <w:t>Between</w:t>
      </w:r>
      <w:r>
        <w:t>-</w:t>
      </w:r>
      <w:r w:rsidRPr="00F57EFE">
        <w:t xml:space="preserve">country inequality </w:t>
      </w:r>
      <w:r>
        <w:t>is</w:t>
      </w:r>
      <w:r w:rsidRPr="00F57EFE">
        <w:t xml:space="preserve"> the difference in average incomes </w:t>
      </w:r>
      <w:r w:rsidR="00D120AC">
        <w:t xml:space="preserve">in different </w:t>
      </w:r>
      <w:r w:rsidRPr="00F57EFE">
        <w:t xml:space="preserve">countries. </w:t>
      </w:r>
      <w:r w:rsidR="00F57EFE" w:rsidRPr="00F57EFE">
        <w:t xml:space="preserve">The country in which you are born is a critical factor </w:t>
      </w:r>
      <w:r w:rsidR="00F75151">
        <w:t xml:space="preserve">in </w:t>
      </w:r>
      <w:r w:rsidR="00F57EFE" w:rsidRPr="00F57EFE">
        <w:t>where you are likely to be on the global income distribution</w:t>
      </w:r>
      <w:r w:rsidR="00F75151">
        <w:t>. B</w:t>
      </w:r>
      <w:r w:rsidR="00F57EFE" w:rsidRPr="00F57EFE">
        <w:t xml:space="preserve">etween-country inequality accounts for </w:t>
      </w:r>
      <w:r w:rsidR="00AA22AF">
        <w:t>two-thirds</w:t>
      </w:r>
      <w:r w:rsidR="00AA22AF" w:rsidRPr="00F57EFE">
        <w:t xml:space="preserve"> </w:t>
      </w:r>
      <w:r w:rsidR="00F57EFE" w:rsidRPr="00F57EFE">
        <w:t xml:space="preserve">of global income inequality. </w:t>
      </w:r>
    </w:p>
    <w:p w14:paraId="01D32C39" w14:textId="0B0417B1" w:rsidR="00F57EFE" w:rsidRDefault="000706FF" w:rsidP="00F57EFE">
      <w:r>
        <w:t>Between-country i</w:t>
      </w:r>
      <w:r w:rsidRPr="00F57EFE">
        <w:t xml:space="preserve">ncome </w:t>
      </w:r>
      <w:r w:rsidR="00F57EFE" w:rsidRPr="00F57EFE">
        <w:t>inequality has narrow</w:t>
      </w:r>
      <w:r w:rsidR="00AE7716">
        <w:t>ed</w:t>
      </w:r>
      <w:r w:rsidR="00F57EFE" w:rsidRPr="00F57EFE">
        <w:t xml:space="preserve"> in recent decades </w:t>
      </w:r>
      <w:r>
        <w:t>as previously low-income and high population countries such as China and India have experienced faster growth than higher income countries</w:t>
      </w:r>
      <w:r w:rsidRPr="00C23E1C">
        <w:t>.</w:t>
      </w:r>
      <w:r>
        <w:t xml:space="preserve"> </w:t>
      </w:r>
    </w:p>
    <w:p w14:paraId="1E8ADDB8" w14:textId="064E4BEF" w:rsidR="00F57EFE" w:rsidRPr="00F57EFE" w:rsidRDefault="00F57EFE" w:rsidP="00513B30">
      <w:pPr>
        <w:pStyle w:val="FigureTitle"/>
      </w:pPr>
      <w:r>
        <w:t xml:space="preserve">Figure </w:t>
      </w:r>
      <w:r w:rsidR="000A6EB9">
        <w:t>1</w:t>
      </w:r>
      <w:r>
        <w:t xml:space="preserve">: </w:t>
      </w:r>
      <w:r w:rsidR="00513B30" w:rsidRPr="00513B30">
        <w:t>Faster growth in lower income countries in recent decades has reduced between</w:t>
      </w:r>
      <w:r w:rsidR="0044671D">
        <w:t>-</w:t>
      </w:r>
      <w:r w:rsidR="00513B30" w:rsidRPr="00513B30">
        <w:t xml:space="preserve">country </w:t>
      </w:r>
      <w:r w:rsidR="00E33BD1">
        <w:t xml:space="preserve">and global </w:t>
      </w:r>
      <w:r w:rsidR="00513B30" w:rsidRPr="00513B30">
        <w:t>inequalit</w:t>
      </w:r>
      <w:r w:rsidR="00E33BD1">
        <w:t>y</w:t>
      </w:r>
    </w:p>
    <w:p w14:paraId="7A550F73" w14:textId="27132E60" w:rsidR="003B6B25" w:rsidRPr="00AD62A4" w:rsidRDefault="001540E2" w:rsidP="003B6B25">
      <w:r>
        <w:rPr>
          <w:noProof/>
        </w:rPr>
        <w:drawing>
          <wp:inline distT="0" distB="0" distL="0" distR="0" wp14:anchorId="25E6E23B" wp14:editId="32981424">
            <wp:extent cx="4991100" cy="3562350"/>
            <wp:effectExtent l="0" t="0" r="0" b="0"/>
            <wp:docPr id="7" name="Chart 7" descr="A line chart showing inequality as measured by the Gini coefficient between the years 1990 and 2019. While total world inequality, and inequality between countries has reduced, inequality within countries has increased. ">
              <a:extLst xmlns:a="http://schemas.openxmlformats.org/drawingml/2006/main">
                <a:ext uri="{FF2B5EF4-FFF2-40B4-BE49-F238E27FC236}">
                  <a16:creationId xmlns:a16="http://schemas.microsoft.com/office/drawing/2014/main" id="{32283FCC-AEB0-4376-AE8E-396071FC19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C3EB3A0" w14:textId="544BC706" w:rsidR="003B6B25" w:rsidRPr="002E5D3D" w:rsidRDefault="003B6B25" w:rsidP="003B6B25">
      <w:pPr>
        <w:pStyle w:val="Source"/>
        <w:rPr>
          <w:rStyle w:val="Hyperlink"/>
          <w:lang w:val="fr-FR"/>
        </w:rPr>
      </w:pPr>
      <w:proofErr w:type="gramStart"/>
      <w:r w:rsidRPr="002E5D3D">
        <w:rPr>
          <w:lang w:val="fr-FR"/>
        </w:rPr>
        <w:t>Source:</w:t>
      </w:r>
      <w:proofErr w:type="gramEnd"/>
      <w:r w:rsidRPr="002E5D3D">
        <w:rPr>
          <w:lang w:val="fr-FR"/>
        </w:rPr>
        <w:t xml:space="preserve"> </w:t>
      </w:r>
      <w:hyperlink r:id="rId13" w:history="1">
        <w:r w:rsidR="005B7742" w:rsidRPr="002E5D3D">
          <w:rPr>
            <w:rStyle w:val="Hyperlink"/>
            <w:lang w:val="fr-FR"/>
          </w:rPr>
          <w:t>https://www.wider.unu.edu/database/world-income-inequality-database-wiid</w:t>
        </w:r>
      </w:hyperlink>
    </w:p>
    <w:p w14:paraId="7A1F20E5" w14:textId="1124D92F" w:rsidR="00E33BD1" w:rsidRPr="00E33BD1" w:rsidRDefault="00E33BD1" w:rsidP="00E33BD1">
      <w:pPr>
        <w:pStyle w:val="Source"/>
      </w:pPr>
      <w:r w:rsidRPr="00AB1038">
        <w:rPr>
          <w:rStyle w:val="Hyperlink"/>
          <w:color w:val="453F43" w:themeColor="background2"/>
          <w:u w:val="none"/>
        </w:rPr>
        <w:t>Note: Inequality as measured by the Gini coefficient.</w:t>
      </w:r>
    </w:p>
    <w:p w14:paraId="559E50DC" w14:textId="036A91B3" w:rsidR="00C821CD" w:rsidRPr="004B7821" w:rsidRDefault="00BE4F69" w:rsidP="00AB1038">
      <w:pPr>
        <w:pStyle w:val="Heading1"/>
      </w:pPr>
      <w:bookmarkStart w:id="4" w:name="_Wealth_concentration_has"/>
      <w:bookmarkEnd w:id="4"/>
      <w:r>
        <w:lastRenderedPageBreak/>
        <w:t>The concentration of w</w:t>
      </w:r>
      <w:r w:rsidR="00613810">
        <w:t xml:space="preserve">ealth </w:t>
      </w:r>
      <w:r>
        <w:t xml:space="preserve">inequality </w:t>
      </w:r>
      <w:r w:rsidR="00613810">
        <w:t>has intensified during the Covid-19 pandemic</w:t>
      </w:r>
    </w:p>
    <w:p w14:paraId="1A51AA8B" w14:textId="74348336" w:rsidR="00163995" w:rsidRDefault="00163995" w:rsidP="00163995">
      <w:pPr>
        <w:rPr>
          <w:szCs w:val="20"/>
        </w:rPr>
      </w:pPr>
      <w:r>
        <w:rPr>
          <w:szCs w:val="20"/>
        </w:rPr>
        <w:t xml:space="preserve">When measuring global economic inequality by wealth, the gap is even bigger than that measured by income. </w:t>
      </w:r>
      <w:r w:rsidR="00B819A9">
        <w:rPr>
          <w:szCs w:val="20"/>
        </w:rPr>
        <w:t xml:space="preserve">Wealth </w:t>
      </w:r>
      <w:r w:rsidR="000369BB">
        <w:rPr>
          <w:szCs w:val="20"/>
        </w:rPr>
        <w:t xml:space="preserve">includes the value of financial and non-financial assets, net of </w:t>
      </w:r>
      <w:r w:rsidR="00B819A9">
        <w:rPr>
          <w:szCs w:val="20"/>
        </w:rPr>
        <w:t>debt</w:t>
      </w:r>
      <w:r w:rsidR="000369BB">
        <w:rPr>
          <w:szCs w:val="20"/>
        </w:rPr>
        <w:t xml:space="preserve">. Wealth can provide the means </w:t>
      </w:r>
      <w:r w:rsidR="00B819A9">
        <w:rPr>
          <w:szCs w:val="20"/>
        </w:rPr>
        <w:t>for people to be able to respond to any financial shock, such as an unexpected medical bill or poor harvest</w:t>
      </w:r>
      <w:r w:rsidR="00D52222">
        <w:rPr>
          <w:szCs w:val="20"/>
        </w:rPr>
        <w:t>,</w:t>
      </w:r>
      <w:r w:rsidR="00B819A9">
        <w:rPr>
          <w:szCs w:val="20"/>
        </w:rPr>
        <w:t xml:space="preserve"> as well as to invest in their future. </w:t>
      </w:r>
    </w:p>
    <w:p w14:paraId="4ACE4287" w14:textId="1D9AB318" w:rsidR="00A2602E" w:rsidRDefault="00A2602E" w:rsidP="00A2602E">
      <w:pPr>
        <w:pStyle w:val="ListParagraph"/>
        <w:rPr>
          <w:highlight w:val="white"/>
        </w:rPr>
      </w:pPr>
      <w:r>
        <w:rPr>
          <w:highlight w:val="white"/>
        </w:rPr>
        <w:t xml:space="preserve">The poorest 50% of the population own </w:t>
      </w:r>
      <w:r w:rsidR="00D52222">
        <w:rPr>
          <w:highlight w:val="white"/>
        </w:rPr>
        <w:t xml:space="preserve">just </w:t>
      </w:r>
      <w:r>
        <w:rPr>
          <w:highlight w:val="white"/>
        </w:rPr>
        <w:t xml:space="preserve">2% of total </w:t>
      </w:r>
      <w:r w:rsidR="00332F05">
        <w:rPr>
          <w:highlight w:val="white"/>
        </w:rPr>
        <w:t xml:space="preserve">net </w:t>
      </w:r>
      <w:r>
        <w:rPr>
          <w:highlight w:val="white"/>
        </w:rPr>
        <w:t xml:space="preserve">wealth, an average of </w:t>
      </w:r>
      <w:r w:rsidR="00E67D88">
        <w:rPr>
          <w:highlight w:val="white"/>
        </w:rPr>
        <w:t>PPP</w:t>
      </w:r>
      <w:r>
        <w:rPr>
          <w:highlight w:val="white"/>
        </w:rPr>
        <w:t>$4,100 per adult</w:t>
      </w:r>
      <w:r w:rsidR="0055747D">
        <w:rPr>
          <w:highlight w:val="white"/>
        </w:rPr>
        <w:t xml:space="preserve"> in 2021</w:t>
      </w:r>
      <w:r>
        <w:rPr>
          <w:highlight w:val="white"/>
        </w:rPr>
        <w:t>.</w:t>
      </w:r>
      <w:r>
        <w:rPr>
          <w:highlight w:val="white"/>
          <w:vertAlign w:val="superscript"/>
        </w:rPr>
        <w:endnoteReference w:id="5"/>
      </w:r>
    </w:p>
    <w:p w14:paraId="0EA0C7F9" w14:textId="5DB46D86" w:rsidR="00A2602E" w:rsidRDefault="00A2602E" w:rsidP="00A2602E">
      <w:pPr>
        <w:pStyle w:val="ListParagraph"/>
        <w:rPr>
          <w:highlight w:val="white"/>
        </w:rPr>
      </w:pPr>
      <w:r>
        <w:rPr>
          <w:highlight w:val="white"/>
        </w:rPr>
        <w:t xml:space="preserve">The middle 40% of people own 22% of </w:t>
      </w:r>
      <w:r w:rsidR="00332F05">
        <w:rPr>
          <w:highlight w:val="white"/>
        </w:rPr>
        <w:t xml:space="preserve">total net </w:t>
      </w:r>
      <w:r>
        <w:rPr>
          <w:highlight w:val="white"/>
        </w:rPr>
        <w:t xml:space="preserve">wealth, an average of </w:t>
      </w:r>
      <w:r w:rsidR="00E67D88">
        <w:rPr>
          <w:highlight w:val="white"/>
        </w:rPr>
        <w:t>PPP</w:t>
      </w:r>
      <w:r>
        <w:rPr>
          <w:highlight w:val="white"/>
        </w:rPr>
        <w:t>$46,600 per adult</w:t>
      </w:r>
      <w:r w:rsidR="0055747D">
        <w:rPr>
          <w:highlight w:val="white"/>
        </w:rPr>
        <w:t xml:space="preserve"> in 2021</w:t>
      </w:r>
      <w:r>
        <w:rPr>
          <w:highlight w:val="white"/>
        </w:rPr>
        <w:t>.</w:t>
      </w:r>
    </w:p>
    <w:p w14:paraId="4A0866AB" w14:textId="6DDA9142" w:rsidR="00163995" w:rsidRDefault="00163995" w:rsidP="00163995">
      <w:pPr>
        <w:pStyle w:val="ListParagraph"/>
        <w:rPr>
          <w:highlight w:val="white"/>
        </w:rPr>
      </w:pPr>
      <w:r>
        <w:rPr>
          <w:highlight w:val="white"/>
        </w:rPr>
        <w:t xml:space="preserve">The richest 10% of people own 76% of total </w:t>
      </w:r>
      <w:r w:rsidR="00332F05">
        <w:rPr>
          <w:highlight w:val="white"/>
        </w:rPr>
        <w:t xml:space="preserve">net </w:t>
      </w:r>
      <w:r>
        <w:rPr>
          <w:highlight w:val="white"/>
        </w:rPr>
        <w:t xml:space="preserve">wealth, an average of </w:t>
      </w:r>
      <w:r w:rsidR="00E67D88">
        <w:rPr>
          <w:highlight w:val="white"/>
        </w:rPr>
        <w:t xml:space="preserve">PPP </w:t>
      </w:r>
      <w:r>
        <w:rPr>
          <w:highlight w:val="white"/>
        </w:rPr>
        <w:t>$771,300 per adult</w:t>
      </w:r>
      <w:r w:rsidR="0055747D">
        <w:rPr>
          <w:highlight w:val="white"/>
        </w:rPr>
        <w:t xml:space="preserve"> in 2021</w:t>
      </w:r>
      <w:r>
        <w:rPr>
          <w:highlight w:val="white"/>
        </w:rPr>
        <w:t>.</w:t>
      </w:r>
    </w:p>
    <w:p w14:paraId="24D24EC0" w14:textId="15307BAF" w:rsidR="005271BA" w:rsidRPr="005271BA" w:rsidRDefault="003F0979" w:rsidP="009B424A">
      <w:pPr>
        <w:pStyle w:val="FigureTitle"/>
        <w:rPr>
          <w:highlight w:val="white"/>
        </w:rPr>
      </w:pPr>
      <w:r>
        <w:rPr>
          <w:highlight w:val="white"/>
        </w:rPr>
        <w:t xml:space="preserve">Figure </w:t>
      </w:r>
      <w:r w:rsidR="00273323">
        <w:rPr>
          <w:highlight w:val="white"/>
        </w:rPr>
        <w:t>2</w:t>
      </w:r>
      <w:r w:rsidR="00864F82">
        <w:rPr>
          <w:highlight w:val="white"/>
        </w:rPr>
        <w:t>:</w:t>
      </w:r>
      <w:r>
        <w:rPr>
          <w:highlight w:val="white"/>
        </w:rPr>
        <w:t xml:space="preserve"> </w:t>
      </w:r>
      <w:r w:rsidR="00CC7D16">
        <w:rPr>
          <w:highlight w:val="white"/>
        </w:rPr>
        <w:t>The poorest 50% of people own just 2% of wealth</w:t>
      </w:r>
    </w:p>
    <w:p w14:paraId="3FF44D99" w14:textId="247B8F38" w:rsidR="00163995" w:rsidRPr="00163995" w:rsidRDefault="009B424A" w:rsidP="00163995">
      <w:r>
        <w:rPr>
          <w:noProof/>
        </w:rPr>
        <w:drawing>
          <wp:inline distT="0" distB="0" distL="0" distR="0" wp14:anchorId="5619B5DB" wp14:editId="3E73B3A7">
            <wp:extent cx="4572000" cy="2273300"/>
            <wp:effectExtent l="0" t="0" r="0" b="12700"/>
            <wp:docPr id="2" name="Chart 2" descr="Pie chart showing that the poorest 50 percent of people own just 2 percent of wealth. The middle 40 percent of people own 22 percent of wealth, and the richest 10 percent of people own 76 percent of wealth.">
              <a:extLst xmlns:a="http://schemas.openxmlformats.org/drawingml/2006/main">
                <a:ext uri="{FF2B5EF4-FFF2-40B4-BE49-F238E27FC236}">
                  <a16:creationId xmlns:a16="http://schemas.microsoft.com/office/drawing/2014/main" id="{AEF4D8DF-7635-4093-8017-017DDF4877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E352F2" w14:textId="59061452" w:rsidR="003B6B25" w:rsidRDefault="003B6B25" w:rsidP="003B6B25">
      <w:pPr>
        <w:pStyle w:val="Source"/>
      </w:pPr>
      <w:r>
        <w:t xml:space="preserve">Source: </w:t>
      </w:r>
      <w:r w:rsidR="00273323">
        <w:t xml:space="preserve">World Inequality Lab, 2021. </w:t>
      </w:r>
      <w:r w:rsidR="00834CD6" w:rsidRPr="00834CD6">
        <w:t>World Inequality Report</w:t>
      </w:r>
      <w:r w:rsidR="00273323">
        <w:t xml:space="preserve"> 2022.</w:t>
      </w:r>
      <w:r w:rsidR="00834CD6" w:rsidRPr="00834CD6">
        <w:t xml:space="preserve"> </w:t>
      </w:r>
      <w:r w:rsidR="00273323">
        <w:t>P</w:t>
      </w:r>
      <w:r w:rsidR="00834CD6" w:rsidRPr="00834CD6">
        <w:t>age 22</w:t>
      </w:r>
      <w:r w:rsidR="00273323">
        <w:t xml:space="preserve">. Available at: </w:t>
      </w:r>
      <w:r w:rsidR="00273323" w:rsidRPr="00273323">
        <w:t>https://wir2022.wid.world/www-site/uploads/2021/12/Summary_WorldInequalityReport2022_English.pdf</w:t>
      </w:r>
    </w:p>
    <w:p w14:paraId="5046613C" w14:textId="6381E5A8" w:rsidR="006E669C" w:rsidRDefault="006E669C" w:rsidP="006E669C">
      <w:pPr>
        <w:rPr>
          <w:szCs w:val="20"/>
        </w:rPr>
      </w:pPr>
      <w:r>
        <w:rPr>
          <w:szCs w:val="20"/>
        </w:rPr>
        <w:lastRenderedPageBreak/>
        <w:t xml:space="preserve">Between countries, the difference </w:t>
      </w:r>
      <w:r w:rsidR="00DB0251">
        <w:rPr>
          <w:szCs w:val="20"/>
        </w:rPr>
        <w:t>is also</w:t>
      </w:r>
      <w:r>
        <w:rPr>
          <w:szCs w:val="20"/>
        </w:rPr>
        <w:t xml:space="preserve"> stark. Countries in North America and Europe together account for 57% of total household wealth but contain only 17% of the world adult population. Conversely, countries in Africa account for 1% of wealth and 13% of the adult population.</w:t>
      </w:r>
    </w:p>
    <w:p w14:paraId="0D3C331D" w14:textId="57108D04" w:rsidR="006E669C" w:rsidRDefault="006E669C" w:rsidP="006E669C">
      <w:pPr>
        <w:rPr>
          <w:szCs w:val="20"/>
        </w:rPr>
      </w:pPr>
      <w:r>
        <w:rPr>
          <w:szCs w:val="20"/>
        </w:rPr>
        <w:t xml:space="preserve">Despite the contraction in economic output in most economies </w:t>
      </w:r>
      <w:r w:rsidR="007C200E">
        <w:rPr>
          <w:szCs w:val="20"/>
        </w:rPr>
        <w:t xml:space="preserve">in 2020 </w:t>
      </w:r>
      <w:r>
        <w:rPr>
          <w:szCs w:val="20"/>
        </w:rPr>
        <w:t xml:space="preserve">due to the Covid-19 pandemic, total </w:t>
      </w:r>
      <w:r w:rsidRPr="0055747D">
        <w:rPr>
          <w:bCs/>
          <w:szCs w:val="20"/>
        </w:rPr>
        <w:t xml:space="preserve">global wealth grew by 7.4% in 2020, totalling </w:t>
      </w:r>
      <w:r w:rsidR="000369BB">
        <w:rPr>
          <w:bCs/>
          <w:szCs w:val="20"/>
        </w:rPr>
        <w:t>US$</w:t>
      </w:r>
      <w:r w:rsidRPr="0055747D">
        <w:rPr>
          <w:bCs/>
          <w:szCs w:val="20"/>
        </w:rPr>
        <w:t>418.3 trillion.</w:t>
      </w:r>
      <w:r>
        <w:rPr>
          <w:szCs w:val="20"/>
        </w:rPr>
        <w:t xml:space="preserve"> This wealth accumulation was concentrated at the very top of the global distribution, where people are already wealthy. Billionaires added </w:t>
      </w:r>
      <w:r w:rsidR="000369BB">
        <w:rPr>
          <w:szCs w:val="20"/>
        </w:rPr>
        <w:t>US</w:t>
      </w:r>
      <w:r>
        <w:rPr>
          <w:szCs w:val="20"/>
        </w:rPr>
        <w:t xml:space="preserve">$1.9 and </w:t>
      </w:r>
      <w:r w:rsidR="000369BB">
        <w:rPr>
          <w:szCs w:val="20"/>
        </w:rPr>
        <w:t>US</w:t>
      </w:r>
      <w:r>
        <w:rPr>
          <w:szCs w:val="20"/>
        </w:rPr>
        <w:t>$1.6 trillion to their net wealth in 2020 and 2021</w:t>
      </w:r>
      <w:r w:rsidR="001F5A65">
        <w:rPr>
          <w:szCs w:val="20"/>
        </w:rPr>
        <w:t>,</w:t>
      </w:r>
      <w:r>
        <w:rPr>
          <w:szCs w:val="20"/>
        </w:rPr>
        <w:t xml:space="preserve"> respectively. </w:t>
      </w:r>
    </w:p>
    <w:p w14:paraId="38053831" w14:textId="3674DBCA" w:rsidR="00276D5E" w:rsidRPr="00E41E87" w:rsidRDefault="0010477D" w:rsidP="0010477D">
      <w:r w:rsidRPr="0072143B">
        <w:rPr>
          <w:szCs w:val="20"/>
        </w:rPr>
        <w:t xml:space="preserve">The </w:t>
      </w:r>
      <w:r w:rsidR="00C1453B">
        <w:rPr>
          <w:szCs w:val="20"/>
        </w:rPr>
        <w:t xml:space="preserve">people whose </w:t>
      </w:r>
      <w:r w:rsidRPr="0072143B">
        <w:rPr>
          <w:szCs w:val="20"/>
        </w:rPr>
        <w:t xml:space="preserve">assets </w:t>
      </w:r>
      <w:r w:rsidR="00C1453B">
        <w:rPr>
          <w:szCs w:val="20"/>
        </w:rPr>
        <w:t>increased during the Covid-</w:t>
      </w:r>
      <w:r w:rsidR="006B35BD">
        <w:rPr>
          <w:szCs w:val="20"/>
        </w:rPr>
        <w:t>1</w:t>
      </w:r>
      <w:r w:rsidR="00C1453B">
        <w:rPr>
          <w:szCs w:val="20"/>
        </w:rPr>
        <w:t xml:space="preserve">9 pandemic </w:t>
      </w:r>
      <w:r w:rsidRPr="0072143B">
        <w:rPr>
          <w:szCs w:val="20"/>
        </w:rPr>
        <w:t xml:space="preserve">live disproportionately in richer countries. Total wealth grew in countries in North America (10%), Europe (9.8%), </w:t>
      </w:r>
      <w:r w:rsidR="007B4DA8" w:rsidRPr="0072143B">
        <w:rPr>
          <w:szCs w:val="20"/>
        </w:rPr>
        <w:t xml:space="preserve">and </w:t>
      </w:r>
      <w:r w:rsidR="00C1453B">
        <w:rPr>
          <w:szCs w:val="20"/>
        </w:rPr>
        <w:t xml:space="preserve">East </w:t>
      </w:r>
      <w:r w:rsidRPr="0072143B">
        <w:rPr>
          <w:szCs w:val="20"/>
        </w:rPr>
        <w:t>Asia</w:t>
      </w:r>
      <w:r w:rsidR="007B4DA8" w:rsidRPr="0072143B">
        <w:rPr>
          <w:szCs w:val="20"/>
        </w:rPr>
        <w:t xml:space="preserve"> </w:t>
      </w:r>
      <w:r w:rsidR="00C1453B">
        <w:rPr>
          <w:szCs w:val="20"/>
        </w:rPr>
        <w:t xml:space="preserve">and </w:t>
      </w:r>
      <w:r w:rsidRPr="0072143B">
        <w:rPr>
          <w:szCs w:val="20"/>
        </w:rPr>
        <w:t>Pacific (6.7%), while decreasing in Latin America (</w:t>
      </w:r>
      <w:r w:rsidR="00C1453B">
        <w:rPr>
          <w:rFonts w:cstheme="minorHAnsi"/>
          <w:szCs w:val="20"/>
        </w:rPr>
        <w:t>−</w:t>
      </w:r>
      <w:r w:rsidRPr="0072143B">
        <w:rPr>
          <w:szCs w:val="20"/>
        </w:rPr>
        <w:t xml:space="preserve">10.1%). </w:t>
      </w:r>
      <w:r w:rsidR="00135454">
        <w:rPr>
          <w:szCs w:val="20"/>
        </w:rPr>
        <w:t xml:space="preserve">Total wealth grew in China (6%) and decreased in India (-4.4%). </w:t>
      </w:r>
      <w:r w:rsidRPr="0072143B">
        <w:rPr>
          <w:szCs w:val="20"/>
        </w:rPr>
        <w:t>There was small growth in Africa (0.7%)</w:t>
      </w:r>
      <w:r w:rsidR="00C7260A">
        <w:rPr>
          <w:szCs w:val="20"/>
        </w:rPr>
        <w:t>,</w:t>
      </w:r>
      <w:r w:rsidR="00E20A77">
        <w:rPr>
          <w:szCs w:val="20"/>
        </w:rPr>
        <w:t xml:space="preserve"> </w:t>
      </w:r>
      <w:r w:rsidR="0002221E" w:rsidRPr="0072143B">
        <w:t xml:space="preserve">driven by a small decrease of household debt. Debt also </w:t>
      </w:r>
      <w:r w:rsidR="00C7260A">
        <w:t>de</w:t>
      </w:r>
      <w:r w:rsidR="0002221E" w:rsidRPr="0072143B">
        <w:t xml:space="preserve">creased in Latin America and India, while </w:t>
      </w:r>
      <w:r w:rsidR="00C7260A">
        <w:t>increasing</w:t>
      </w:r>
      <w:r w:rsidR="0002221E" w:rsidRPr="0072143B">
        <w:t xml:space="preserve"> in the other regions, but </w:t>
      </w:r>
      <w:r w:rsidR="00C7260A">
        <w:t>changes in debt</w:t>
      </w:r>
      <w:r w:rsidR="0002221E" w:rsidRPr="0072143B">
        <w:t xml:space="preserve"> represented a much smaller proportion of the change in overall net wealth compared with the change in </w:t>
      </w:r>
      <w:r w:rsidR="00C7260A">
        <w:t xml:space="preserve">the value of </w:t>
      </w:r>
      <w:r w:rsidR="0002221E" w:rsidRPr="0072143B">
        <w:t xml:space="preserve">financial and </w:t>
      </w:r>
      <w:r w:rsidR="00E41E87" w:rsidRPr="0072143B">
        <w:t>non-financial</w:t>
      </w:r>
      <w:r w:rsidR="0002221E" w:rsidRPr="0072143B">
        <w:t xml:space="preserve"> assets</w:t>
      </w:r>
      <w:r w:rsidR="00C1453B">
        <w:t>.</w:t>
      </w:r>
      <w:r w:rsidR="00276D5E" w:rsidRPr="0072143B">
        <w:rPr>
          <w:szCs w:val="20"/>
          <w:vertAlign w:val="superscript"/>
        </w:rPr>
        <w:endnoteReference w:id="6"/>
      </w:r>
    </w:p>
    <w:p w14:paraId="53053475" w14:textId="77777777" w:rsidR="005E7990" w:rsidRPr="005E7990" w:rsidRDefault="005E7990" w:rsidP="005E7990"/>
    <w:p w14:paraId="17DC8634" w14:textId="3D6ED5F9" w:rsidR="00690F52" w:rsidRDefault="00690F52" w:rsidP="0038281B">
      <w:pPr>
        <w:pStyle w:val="Heading1"/>
      </w:pPr>
      <w:bookmarkStart w:id="5" w:name="_The_Covid-19_pandemic"/>
      <w:bookmarkEnd w:id="5"/>
      <w:r w:rsidRPr="00690F52">
        <w:lastRenderedPageBreak/>
        <w:t>The Covid-19 pandemic threatens to exacerbate and intensify the disadvantage of lower income countries</w:t>
      </w:r>
    </w:p>
    <w:p w14:paraId="6D762910" w14:textId="59B075B9" w:rsidR="00C15DEA" w:rsidRDefault="00C15DEA" w:rsidP="00C15DEA">
      <w:r>
        <w:t xml:space="preserve">Income shocks during the </w:t>
      </w:r>
      <w:r w:rsidR="00822060">
        <w:t>Covid</w:t>
      </w:r>
      <w:r>
        <w:t>-19 pandemic varied depending on where you lived</w:t>
      </w:r>
      <w:r w:rsidR="00E20A77">
        <w:t>.</w:t>
      </w:r>
      <w:r>
        <w:t xml:space="preserve"> </w:t>
      </w:r>
      <w:r w:rsidR="00E20A77">
        <w:t>H</w:t>
      </w:r>
      <w:r>
        <w:t>igher income countries were general</w:t>
      </w:r>
      <w:r w:rsidR="00822060">
        <w:t>ly</w:t>
      </w:r>
      <w:r>
        <w:t xml:space="preserve"> worst affected by the health and economic impacts of the virus</w:t>
      </w:r>
      <w:r w:rsidR="00E20A77">
        <w:t xml:space="preserve"> during the first waves of the pandemic in 2020. This</w:t>
      </w:r>
      <w:r>
        <w:t xml:space="preserve"> reduced between</w:t>
      </w:r>
      <w:r w:rsidR="00405F04">
        <w:t>-</w:t>
      </w:r>
      <w:r>
        <w:t>country inequalities in 2020.</w:t>
      </w:r>
    </w:p>
    <w:p w14:paraId="316C5336" w14:textId="64F4F5B6" w:rsidR="00303982" w:rsidRDefault="00C15DEA" w:rsidP="00303982">
      <w:r>
        <w:t xml:space="preserve">However, as the virus continues to sweep across the world, the </w:t>
      </w:r>
      <w:r w:rsidR="00303982">
        <w:t>longer-term</w:t>
      </w:r>
      <w:r>
        <w:t xml:space="preserve"> </w:t>
      </w:r>
      <w:r w:rsidR="00C77900">
        <w:t>between</w:t>
      </w:r>
      <w:r w:rsidR="00E9320D">
        <w:t>-</w:t>
      </w:r>
      <w:r>
        <w:t xml:space="preserve">country impacts are becoming clearer. </w:t>
      </w:r>
      <w:r w:rsidR="00C77900">
        <w:t xml:space="preserve">Higher-income </w:t>
      </w:r>
      <w:r w:rsidR="00360F0E">
        <w:t>c</w:t>
      </w:r>
      <w:r>
        <w:t>ountries have navigated the impacts of the pandemic through stimulus packages, estimated at over US$12 trillion globally</w:t>
      </w:r>
      <w:r w:rsidR="00C77900">
        <w:t>. Meanwhile,</w:t>
      </w:r>
      <w:r>
        <w:t xml:space="preserve"> in </w:t>
      </w:r>
      <w:r w:rsidR="00C77900">
        <w:t xml:space="preserve">LDCs </w:t>
      </w:r>
      <w:r>
        <w:t>the stimulus packages per person are 580 times less than richer countries.</w:t>
      </w:r>
      <w:r w:rsidR="00425C38" w:rsidRPr="0072143B">
        <w:rPr>
          <w:rStyle w:val="EndnoteReference"/>
        </w:rPr>
        <w:endnoteReference w:id="7"/>
      </w:r>
      <w:r w:rsidR="00303982" w:rsidRPr="0072143B">
        <w:t xml:space="preserve"> </w:t>
      </w:r>
      <w:r w:rsidR="00152C7B">
        <w:t>Within countries, t</w:t>
      </w:r>
      <w:r w:rsidR="00152C7B" w:rsidRPr="0072143B">
        <w:t xml:space="preserve">he </w:t>
      </w:r>
      <w:r w:rsidR="00303982" w:rsidRPr="0072143B">
        <w:t>longer-term economic impacts of stimulus packages</w:t>
      </w:r>
      <w:r w:rsidR="00B56801">
        <w:t xml:space="preserve"> would still need to </w:t>
      </w:r>
      <w:r w:rsidR="00061BAE">
        <w:t>consider distributive impacts,</w:t>
      </w:r>
      <w:r w:rsidR="00B56801">
        <w:t xml:space="preserve"> taking into account how </w:t>
      </w:r>
      <w:r w:rsidR="00061BAE">
        <w:t>increases in public debt are managed and affect different groups in the population.</w:t>
      </w:r>
      <w:r w:rsidR="0019385E">
        <w:t xml:space="preserve"> </w:t>
      </w:r>
    </w:p>
    <w:p w14:paraId="6D61CF6C" w14:textId="2D0FD9BF" w:rsidR="00C15DEA" w:rsidRDefault="00C15DEA" w:rsidP="00C15DEA">
      <w:r>
        <w:t xml:space="preserve">The absence of income support for countries in Africa and Asia has </w:t>
      </w:r>
      <w:r w:rsidR="00152C7B">
        <w:t xml:space="preserve">particularly </w:t>
      </w:r>
      <w:r>
        <w:t xml:space="preserve">affected vulnerable </w:t>
      </w:r>
      <w:r w:rsidR="00D95B18">
        <w:t xml:space="preserve">groups </w:t>
      </w:r>
      <w:r>
        <w:t>such as women, minorities and young people. An estimated 50 million more people were pushed into income poverty in 2020 in the lowest income countries,</w:t>
      </w:r>
      <w:r w:rsidR="00AD6A48">
        <w:rPr>
          <w:rStyle w:val="EndnoteReference"/>
        </w:rPr>
        <w:endnoteReference w:id="8"/>
      </w:r>
      <w:r>
        <w:t xml:space="preserve"> where there is an absence of both established </w:t>
      </w:r>
      <w:r w:rsidR="00020C4D">
        <w:t xml:space="preserve">social protection mechanisms </w:t>
      </w:r>
      <w:r>
        <w:t xml:space="preserve">as well </w:t>
      </w:r>
      <w:r w:rsidR="00020C4D">
        <w:t xml:space="preserve">as those </w:t>
      </w:r>
      <w:r w:rsidR="00152C7B">
        <w:t xml:space="preserve">put in place </w:t>
      </w:r>
      <w:r w:rsidR="00020C4D">
        <w:t xml:space="preserve">as part of the </w:t>
      </w:r>
      <w:r>
        <w:t>Covid</w:t>
      </w:r>
      <w:r w:rsidR="00020C4D">
        <w:t>-19</w:t>
      </w:r>
      <w:r>
        <w:t xml:space="preserve"> response</w:t>
      </w:r>
      <w:r w:rsidR="00020C4D">
        <w:t>.</w:t>
      </w:r>
    </w:p>
    <w:p w14:paraId="517DABD1" w14:textId="6F9A63F0" w:rsidR="0091368A" w:rsidRDefault="0091368A" w:rsidP="0091368A">
      <w:pPr>
        <w:rPr>
          <w:szCs w:val="20"/>
        </w:rPr>
      </w:pPr>
      <w:r>
        <w:rPr>
          <w:szCs w:val="20"/>
        </w:rPr>
        <w:t xml:space="preserve">Compounding the inequality </w:t>
      </w:r>
      <w:r w:rsidR="001566B7">
        <w:rPr>
          <w:szCs w:val="20"/>
        </w:rPr>
        <w:t>of</w:t>
      </w:r>
      <w:r>
        <w:rPr>
          <w:szCs w:val="20"/>
        </w:rPr>
        <w:t xml:space="preserve"> recovery packages is the inequality in access to vaccines needed to protect the health of the population to restore social and economic behaviour. In low-income countries, 1</w:t>
      </w:r>
      <w:r w:rsidR="002C38DB">
        <w:rPr>
          <w:szCs w:val="20"/>
        </w:rPr>
        <w:t>0</w:t>
      </w:r>
      <w:r>
        <w:rPr>
          <w:szCs w:val="20"/>
        </w:rPr>
        <w:t xml:space="preserve">% of people have been vaccinated, in comparison to almost </w:t>
      </w:r>
      <w:r w:rsidR="002C38DB">
        <w:rPr>
          <w:szCs w:val="20"/>
        </w:rPr>
        <w:t>7</w:t>
      </w:r>
      <w:r>
        <w:rPr>
          <w:szCs w:val="20"/>
        </w:rPr>
        <w:t>8% of people in high-income countries</w:t>
      </w:r>
      <w:r w:rsidR="002C38DB">
        <w:rPr>
          <w:rStyle w:val="EndnoteReference"/>
          <w:szCs w:val="20"/>
        </w:rPr>
        <w:endnoteReference w:id="9"/>
      </w:r>
      <w:r>
        <w:rPr>
          <w:szCs w:val="20"/>
        </w:rPr>
        <w:t xml:space="preserve">. Economic recovery is predicted to be faster for countries with higher vaccination rates, with a US$7.93 billion increase in global </w:t>
      </w:r>
      <w:r w:rsidR="00C77900">
        <w:rPr>
          <w:szCs w:val="20"/>
        </w:rPr>
        <w:t>gross domestic product (</w:t>
      </w:r>
      <w:r>
        <w:rPr>
          <w:szCs w:val="20"/>
        </w:rPr>
        <w:t>GDP</w:t>
      </w:r>
      <w:r w:rsidR="00C77900">
        <w:rPr>
          <w:szCs w:val="20"/>
        </w:rPr>
        <w:t>)</w:t>
      </w:r>
      <w:r>
        <w:rPr>
          <w:szCs w:val="20"/>
        </w:rPr>
        <w:t xml:space="preserve"> for every million people vaccinated. Poorer countries are not estimated to achieve pre-Covid</w:t>
      </w:r>
      <w:r w:rsidR="00FA4F1E">
        <w:rPr>
          <w:szCs w:val="20"/>
        </w:rPr>
        <w:t>-19</w:t>
      </w:r>
      <w:r>
        <w:rPr>
          <w:szCs w:val="20"/>
        </w:rPr>
        <w:t xml:space="preserve"> levels of growth until 2024.</w:t>
      </w:r>
      <w:r w:rsidR="003A6E3E">
        <w:rPr>
          <w:szCs w:val="20"/>
          <w:vertAlign w:val="superscript"/>
        </w:rPr>
        <w:endnoteReference w:id="10"/>
      </w:r>
      <w:r w:rsidR="003A6E3E">
        <w:rPr>
          <w:szCs w:val="20"/>
        </w:rPr>
        <w:t xml:space="preserve"> </w:t>
      </w:r>
      <w:r>
        <w:rPr>
          <w:szCs w:val="20"/>
        </w:rPr>
        <w:t xml:space="preserve"> </w:t>
      </w:r>
    </w:p>
    <w:p w14:paraId="210A8A52" w14:textId="30EF7382" w:rsidR="00C1453B" w:rsidRDefault="00C1453B">
      <w:pPr>
        <w:spacing w:before="0" w:line="240" w:lineRule="auto"/>
        <w:rPr>
          <w:b/>
          <w:color w:val="8A4091" w:themeColor="text2"/>
          <w:szCs w:val="20"/>
        </w:rPr>
      </w:pPr>
    </w:p>
    <w:p w14:paraId="722E14B5" w14:textId="77777777" w:rsidR="00CB4848" w:rsidRDefault="00CB4848" w:rsidP="00D6165B">
      <w:pPr>
        <w:pStyle w:val="FigureTitle"/>
        <w:sectPr w:rsidR="00CB4848" w:rsidSect="004F5E94">
          <w:footerReference w:type="even" r:id="rId15"/>
          <w:footerReference w:type="default" r:id="rId16"/>
          <w:headerReference w:type="first" r:id="rId17"/>
          <w:footerReference w:type="first" r:id="rId18"/>
          <w:endnotePr>
            <w:numFmt w:val="decimal"/>
          </w:endnotePr>
          <w:pgSz w:w="11900" w:h="16840" w:code="9"/>
          <w:pgMar w:top="1701" w:right="1701" w:bottom="1559" w:left="2268" w:header="709" w:footer="709" w:gutter="0"/>
          <w:cols w:space="708"/>
          <w:noEndnote/>
          <w:titlePg/>
          <w:docGrid w:linePitch="360"/>
        </w:sectPr>
      </w:pPr>
    </w:p>
    <w:p w14:paraId="343578B4" w14:textId="00A61DEB" w:rsidR="00D6165B" w:rsidRDefault="00CB4848" w:rsidP="00D6165B">
      <w:pPr>
        <w:pStyle w:val="FigureTitle"/>
      </w:pPr>
      <w:r>
        <w:rPr>
          <w:noProof/>
        </w:rPr>
        <w:lastRenderedPageBreak/>
        <w:drawing>
          <wp:anchor distT="0" distB="0" distL="114300" distR="114300" simplePos="0" relativeHeight="251672576" behindDoc="0" locked="0" layoutInCell="1" allowOverlap="1" wp14:anchorId="1B9B78EC" wp14:editId="5277962B">
            <wp:simplePos x="0" y="0"/>
            <wp:positionH relativeFrom="margin">
              <wp:align>left</wp:align>
            </wp:positionH>
            <wp:positionV relativeFrom="paragraph">
              <wp:posOffset>664845</wp:posOffset>
            </wp:positionV>
            <wp:extent cx="8715375" cy="3933825"/>
            <wp:effectExtent l="0" t="0" r="9525" b="9525"/>
            <wp:wrapSquare wrapText="bothSides"/>
            <wp:docPr id="10" name="Chart 10" descr="A scatter graph showing how many Coronavirus 19 vaccinations have been administered per 100 people by country, and gross domestic product per capita in Purchasing Power Parity dollars by country.">
              <a:extLst xmlns:a="http://schemas.openxmlformats.org/drawingml/2006/main">
                <a:ext uri="{FF2B5EF4-FFF2-40B4-BE49-F238E27FC236}">
                  <a16:creationId xmlns:a16="http://schemas.microsoft.com/office/drawing/2014/main" id="{FEB9C13C-CDB6-40FF-A0E3-F7B5461B48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D6165B">
        <w:t xml:space="preserve">Figure </w:t>
      </w:r>
      <w:r w:rsidR="006242AE">
        <w:t>3</w:t>
      </w:r>
      <w:r w:rsidR="00626D80">
        <w:t>:</w:t>
      </w:r>
      <w:r w:rsidR="00D6165B">
        <w:t xml:space="preserve"> Due to vaccine hoarding by </w:t>
      </w:r>
      <w:r w:rsidR="00E85676">
        <w:t>high-income countries</w:t>
      </w:r>
      <w:r w:rsidR="00D6165B">
        <w:t xml:space="preserve">, </w:t>
      </w:r>
      <w:r w:rsidR="00CC5BCF">
        <w:t xml:space="preserve">people </w:t>
      </w:r>
      <w:r w:rsidR="00D6165B">
        <w:t xml:space="preserve">living in </w:t>
      </w:r>
      <w:r w:rsidR="00E85676">
        <w:t>low-income countries</w:t>
      </w:r>
      <w:r w:rsidR="00D6165B">
        <w:t xml:space="preserve"> are much less likely to access a Covid-19 vaccination </w:t>
      </w:r>
    </w:p>
    <w:p w14:paraId="7182ED5C" w14:textId="28711C1B" w:rsidR="00324DAD" w:rsidRDefault="00324DAD" w:rsidP="009919F7">
      <w:pPr>
        <w:pStyle w:val="Source"/>
      </w:pPr>
      <w:r>
        <w:t xml:space="preserve">Source: </w:t>
      </w:r>
      <w:r w:rsidR="0065318B" w:rsidRPr="0065318B">
        <w:t>Our World in Data</w:t>
      </w:r>
      <w:r w:rsidR="009919F7">
        <w:t xml:space="preserve">. COVID-19 vaccine doses administered vs GDP per capita. Available at: </w:t>
      </w:r>
      <w:hyperlink r:id="rId20" w:history="1">
        <w:r w:rsidR="0065318B" w:rsidRPr="00C439E9">
          <w:rPr>
            <w:rStyle w:val="Hyperlink"/>
          </w:rPr>
          <w:t>https://ourworldindata.org/grapher/covid-vaccinations-vs-gdp-per-capita</w:t>
        </w:r>
      </w:hyperlink>
      <w:r w:rsidR="0065318B">
        <w:t>.</w:t>
      </w:r>
      <w:r w:rsidR="0065318B" w:rsidRPr="0065318B">
        <w:t xml:space="preserve"> Data from 13 January</w:t>
      </w:r>
      <w:r w:rsidR="00B160E4">
        <w:t xml:space="preserve"> 2022. </w:t>
      </w:r>
    </w:p>
    <w:p w14:paraId="5CC429CE" w14:textId="77777777" w:rsidR="008938D0" w:rsidRDefault="008938D0" w:rsidP="0038281B">
      <w:pPr>
        <w:pStyle w:val="Heading1"/>
        <w:sectPr w:rsidR="008938D0" w:rsidSect="004F5E94">
          <w:headerReference w:type="first" r:id="rId21"/>
          <w:endnotePr>
            <w:numFmt w:val="decimal"/>
          </w:endnotePr>
          <w:pgSz w:w="16840" w:h="11900" w:orient="landscape" w:code="9"/>
          <w:pgMar w:top="2268" w:right="1701" w:bottom="1701" w:left="1559" w:header="709" w:footer="709" w:gutter="0"/>
          <w:cols w:space="708"/>
          <w:noEndnote/>
          <w:titlePg/>
          <w:docGrid w:linePitch="360"/>
        </w:sectPr>
      </w:pPr>
      <w:bookmarkStart w:id="6" w:name="_Lower_income_countries,"/>
      <w:bookmarkEnd w:id="6"/>
    </w:p>
    <w:p w14:paraId="1C0B86E6" w14:textId="355A1AD5" w:rsidR="00FF6FB0" w:rsidRDefault="00FF6FB0" w:rsidP="0038281B">
      <w:pPr>
        <w:pStyle w:val="Heading1"/>
      </w:pPr>
      <w:r w:rsidRPr="00FF6FB0">
        <w:lastRenderedPageBreak/>
        <w:t>Lower income countries, which did the least to cause climate change, will face the biggest costs</w:t>
      </w:r>
    </w:p>
    <w:p w14:paraId="63499611" w14:textId="789FD188" w:rsidR="00A662B0" w:rsidRDefault="00A662B0" w:rsidP="00A662B0">
      <w:pPr>
        <w:rPr>
          <w:szCs w:val="20"/>
        </w:rPr>
      </w:pPr>
      <w:r>
        <w:rPr>
          <w:szCs w:val="20"/>
        </w:rPr>
        <w:t xml:space="preserve">Carbon emission data </w:t>
      </w:r>
      <w:r w:rsidR="00E87737">
        <w:rPr>
          <w:szCs w:val="20"/>
        </w:rPr>
        <w:t>finds</w:t>
      </w:r>
      <w:r>
        <w:rPr>
          <w:szCs w:val="20"/>
        </w:rPr>
        <w:t xml:space="preserve"> that the highest emitters</w:t>
      </w:r>
      <w:r w:rsidR="00BB56F5">
        <w:rPr>
          <w:szCs w:val="20"/>
        </w:rPr>
        <w:t>,</w:t>
      </w:r>
      <w:r>
        <w:rPr>
          <w:szCs w:val="20"/>
        </w:rPr>
        <w:t xml:space="preserve"> and those most responsible for climate </w:t>
      </w:r>
      <w:r w:rsidR="00BB56F5">
        <w:rPr>
          <w:szCs w:val="20"/>
        </w:rPr>
        <w:t xml:space="preserve">change, </w:t>
      </w:r>
      <w:r>
        <w:rPr>
          <w:szCs w:val="20"/>
        </w:rPr>
        <w:t xml:space="preserve">are </w:t>
      </w:r>
      <w:r w:rsidR="00E87737">
        <w:rPr>
          <w:szCs w:val="20"/>
        </w:rPr>
        <w:t xml:space="preserve">people </w:t>
      </w:r>
      <w:r>
        <w:rPr>
          <w:szCs w:val="20"/>
        </w:rPr>
        <w:t xml:space="preserve">with the highest incomes. </w:t>
      </w:r>
      <w:r w:rsidR="00ED1DDD">
        <w:rPr>
          <w:szCs w:val="20"/>
        </w:rPr>
        <w:t>The 3.8 billion people that make up the poorest 50% of people contribute to just 12% of total carbon emissions. Meanwhile, t</w:t>
      </w:r>
      <w:r>
        <w:rPr>
          <w:szCs w:val="20"/>
        </w:rPr>
        <w:t>he richest 10% of people on the planet, 771 million people, are responsible for 47.6% of global carbon emissions.</w:t>
      </w:r>
      <w:r w:rsidR="003A6E3E">
        <w:rPr>
          <w:szCs w:val="20"/>
          <w:vertAlign w:val="superscript"/>
        </w:rPr>
        <w:endnoteReference w:id="11"/>
      </w:r>
      <w:r w:rsidR="003A6E3E">
        <w:rPr>
          <w:szCs w:val="20"/>
        </w:rPr>
        <w:t xml:space="preserve"> </w:t>
      </w:r>
    </w:p>
    <w:p w14:paraId="23268798" w14:textId="5530652A" w:rsidR="00FF6FB0" w:rsidRDefault="00A662B0" w:rsidP="00A662B0">
      <w:pPr>
        <w:rPr>
          <w:szCs w:val="20"/>
        </w:rPr>
      </w:pPr>
      <w:r>
        <w:rPr>
          <w:szCs w:val="20"/>
        </w:rPr>
        <w:t xml:space="preserve">Historically, global carbon inequality was mostly due to differences </w:t>
      </w:r>
      <w:r w:rsidRPr="00096B28">
        <w:rPr>
          <w:bCs/>
          <w:szCs w:val="20"/>
        </w:rPr>
        <w:t>between countries</w:t>
      </w:r>
      <w:r w:rsidR="00E24516" w:rsidRPr="00096B28">
        <w:rPr>
          <w:bCs/>
          <w:szCs w:val="20"/>
        </w:rPr>
        <w:t>,</w:t>
      </w:r>
      <w:r w:rsidR="003A6E3E" w:rsidRPr="00BB56F5">
        <w:rPr>
          <w:bCs/>
          <w:szCs w:val="20"/>
          <w:vertAlign w:val="superscript"/>
        </w:rPr>
        <w:endnoteReference w:id="12"/>
      </w:r>
      <w:r>
        <w:rPr>
          <w:szCs w:val="20"/>
        </w:rPr>
        <w:t xml:space="preserve"> whereby the average citizen in a richer country emitted more carbon than the average citizen in a poorer country. But, </w:t>
      </w:r>
      <w:r w:rsidRPr="00096B28">
        <w:rPr>
          <w:bCs/>
          <w:szCs w:val="20"/>
        </w:rPr>
        <w:t>within-country</w:t>
      </w:r>
      <w:r>
        <w:rPr>
          <w:szCs w:val="20"/>
        </w:rPr>
        <w:t xml:space="preserve"> inequalities account for nearly two-thirds of global emissions inequality, </w:t>
      </w:r>
      <w:r w:rsidR="00E87737">
        <w:rPr>
          <w:szCs w:val="20"/>
        </w:rPr>
        <w:t>as the highest emitters within any given country pull away from the rest</w:t>
      </w:r>
      <w:r>
        <w:rPr>
          <w:szCs w:val="20"/>
        </w:rPr>
        <w:t xml:space="preserve">. </w:t>
      </w:r>
      <w:r>
        <w:rPr>
          <w:szCs w:val="20"/>
          <w:highlight w:val="white"/>
        </w:rPr>
        <w:t>Since 1990, the emissions of the richest 1% of individuals around the world grew by 26% and the emissions of the top 0.01% grew by more than 110%.</w:t>
      </w:r>
    </w:p>
    <w:p w14:paraId="47805919" w14:textId="57CF66EE" w:rsidR="00EC1312" w:rsidRDefault="00EC1312" w:rsidP="00EC1312">
      <w:pPr>
        <w:rPr>
          <w:szCs w:val="20"/>
        </w:rPr>
      </w:pPr>
      <w:r>
        <w:rPr>
          <w:szCs w:val="20"/>
        </w:rPr>
        <w:t>All countries will need to adapt to climate change in one way or another, but climate change will disproportionately affect low-income countries</w:t>
      </w:r>
      <w:r w:rsidR="00E87737">
        <w:rPr>
          <w:szCs w:val="20"/>
        </w:rPr>
        <w:t>, despite them having emitted the least carbon emissions historically</w:t>
      </w:r>
      <w:r>
        <w:rPr>
          <w:szCs w:val="20"/>
        </w:rPr>
        <w:t>. This is largely due to the geography and climate in low-income countries, as well as socioeconomic conditions, dependence on natural resources and limited adaptation capacities. Research estimate</w:t>
      </w:r>
      <w:r w:rsidR="00A27471">
        <w:rPr>
          <w:szCs w:val="20"/>
        </w:rPr>
        <w:t>s</w:t>
      </w:r>
      <w:r>
        <w:rPr>
          <w:szCs w:val="20"/>
        </w:rPr>
        <w:t xml:space="preserve"> that even if warming is limited to </w:t>
      </w:r>
      <w:r w:rsidR="00436851">
        <w:rPr>
          <w:szCs w:val="20"/>
        </w:rPr>
        <w:t>a</w:t>
      </w:r>
      <w:r>
        <w:rPr>
          <w:szCs w:val="20"/>
        </w:rPr>
        <w:t xml:space="preserve"> 1.5</w:t>
      </w:r>
      <w:r w:rsidR="003D31E5" w:rsidRPr="003D31E5">
        <w:rPr>
          <w:szCs w:val="20"/>
        </w:rPr>
        <w:t>°</w:t>
      </w:r>
      <w:r>
        <w:rPr>
          <w:szCs w:val="20"/>
        </w:rPr>
        <w:t>C target</w:t>
      </w:r>
      <w:r w:rsidR="00E9320D">
        <w:rPr>
          <w:szCs w:val="20"/>
        </w:rPr>
        <w:t>,</w:t>
      </w:r>
      <w:r w:rsidR="00096B28">
        <w:rPr>
          <w:rStyle w:val="EndnoteReference"/>
          <w:szCs w:val="20"/>
        </w:rPr>
        <w:endnoteReference w:id="13"/>
      </w:r>
      <w:r>
        <w:rPr>
          <w:szCs w:val="20"/>
        </w:rPr>
        <w:t xml:space="preserve"> climate change could cause a 33.1% GDP hit to the world's most vulnerable countries by 2100, the worst projected being Sudan</w:t>
      </w:r>
      <w:r w:rsidR="0091577A">
        <w:rPr>
          <w:szCs w:val="20"/>
        </w:rPr>
        <w:t>.</w:t>
      </w:r>
      <w:r w:rsidR="003A6E3E">
        <w:rPr>
          <w:szCs w:val="20"/>
          <w:vertAlign w:val="superscript"/>
        </w:rPr>
        <w:endnoteReference w:id="14"/>
      </w:r>
      <w:r>
        <w:rPr>
          <w:szCs w:val="20"/>
        </w:rPr>
        <w:t xml:space="preserve"> Within countries, the impact</w:t>
      </w:r>
      <w:r w:rsidR="00436851">
        <w:rPr>
          <w:szCs w:val="20"/>
        </w:rPr>
        <w:t>s</w:t>
      </w:r>
      <w:r>
        <w:rPr>
          <w:szCs w:val="20"/>
        </w:rPr>
        <w:t xml:space="preserve"> of climate </w:t>
      </w:r>
      <w:r w:rsidR="00436851">
        <w:rPr>
          <w:szCs w:val="20"/>
        </w:rPr>
        <w:t xml:space="preserve">change </w:t>
      </w:r>
      <w:r>
        <w:rPr>
          <w:szCs w:val="20"/>
        </w:rPr>
        <w:t xml:space="preserve">will also differ, with the poorest </w:t>
      </w:r>
      <w:r w:rsidR="0019775D">
        <w:rPr>
          <w:szCs w:val="20"/>
        </w:rPr>
        <w:t xml:space="preserve">people </w:t>
      </w:r>
      <w:r>
        <w:rPr>
          <w:szCs w:val="20"/>
        </w:rPr>
        <w:t>likely to be most impacted due to the impacts on food systems and climate-sensitive livelihood activities such as farming, fishing, livestock production and small-scale trade</w:t>
      </w:r>
      <w:r w:rsidR="0019775D">
        <w:rPr>
          <w:szCs w:val="20"/>
        </w:rPr>
        <w:t>.</w:t>
      </w:r>
      <w:r w:rsidR="003A6E3E">
        <w:rPr>
          <w:szCs w:val="20"/>
          <w:vertAlign w:val="superscript"/>
        </w:rPr>
        <w:endnoteReference w:id="15"/>
      </w:r>
      <w:r>
        <w:rPr>
          <w:szCs w:val="20"/>
        </w:rPr>
        <w:t xml:space="preserve"> </w:t>
      </w:r>
    </w:p>
    <w:p w14:paraId="2EA1FD8D" w14:textId="6D2F0B0E" w:rsidR="00C1453B" w:rsidRDefault="00C1453B">
      <w:pPr>
        <w:spacing w:before="0" w:line="240" w:lineRule="auto"/>
        <w:rPr>
          <w:b/>
          <w:color w:val="8A4091" w:themeColor="text2"/>
          <w:szCs w:val="20"/>
        </w:rPr>
      </w:pPr>
    </w:p>
    <w:p w14:paraId="63CC2FC5" w14:textId="77777777" w:rsidR="008938D0" w:rsidRDefault="008938D0" w:rsidP="00F66DB2">
      <w:pPr>
        <w:pStyle w:val="FigureTitle"/>
        <w:sectPr w:rsidR="008938D0" w:rsidSect="004F5E94">
          <w:endnotePr>
            <w:numFmt w:val="decimal"/>
          </w:endnotePr>
          <w:pgSz w:w="11900" w:h="16840" w:code="9"/>
          <w:pgMar w:top="1701" w:right="1701" w:bottom="1559" w:left="2268" w:header="709" w:footer="709" w:gutter="0"/>
          <w:cols w:space="708"/>
          <w:noEndnote/>
          <w:titlePg/>
          <w:docGrid w:linePitch="360"/>
        </w:sectPr>
      </w:pPr>
    </w:p>
    <w:p w14:paraId="5FFE8BA9" w14:textId="690EAB97" w:rsidR="00F66DB2" w:rsidRDefault="008938D0" w:rsidP="00F66DB2">
      <w:pPr>
        <w:pStyle w:val="FigureTitle"/>
      </w:pPr>
      <w:r>
        <w:rPr>
          <w:noProof/>
        </w:rPr>
        <w:lastRenderedPageBreak/>
        <w:drawing>
          <wp:anchor distT="0" distB="0" distL="114300" distR="114300" simplePos="0" relativeHeight="251673600" behindDoc="0" locked="0" layoutInCell="1" allowOverlap="1" wp14:anchorId="59699519" wp14:editId="19C06304">
            <wp:simplePos x="0" y="0"/>
            <wp:positionH relativeFrom="margin">
              <wp:align>left</wp:align>
            </wp:positionH>
            <wp:positionV relativeFrom="paragraph">
              <wp:posOffset>741045</wp:posOffset>
            </wp:positionV>
            <wp:extent cx="8696325" cy="3752850"/>
            <wp:effectExtent l="0" t="0" r="9525" b="0"/>
            <wp:wrapSquare wrapText="bothSides"/>
            <wp:docPr id="1" name="Chart 1" descr="A scatter graph showing country vulnerability scores for 2019, country gross domestic product per capita in Purchasing Power Parity dollars, and annual carbon emissions per capita.">
              <a:extLst xmlns:a="http://schemas.openxmlformats.org/drawingml/2006/main">
                <a:ext uri="{FF2B5EF4-FFF2-40B4-BE49-F238E27FC236}">
                  <a16:creationId xmlns:a16="http://schemas.microsoft.com/office/drawing/2014/main" id="{B47F4F0E-C805-4BEE-A60F-3F22443D9B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r w:rsidR="00F66DB2">
        <w:t xml:space="preserve">Figure </w:t>
      </w:r>
      <w:r w:rsidR="006242AE">
        <w:t>4</w:t>
      </w:r>
      <w:r w:rsidR="0019775D">
        <w:t>:</w:t>
      </w:r>
      <w:r w:rsidR="00F66DB2">
        <w:t xml:space="preserve"> </w:t>
      </w:r>
      <w:r w:rsidR="0019775D">
        <w:t xml:space="preserve">People </w:t>
      </w:r>
      <w:r w:rsidR="00E900F6">
        <w:t xml:space="preserve">in countries </w:t>
      </w:r>
      <w:r w:rsidR="00F66DB2">
        <w:t>with the lowest income</w:t>
      </w:r>
      <w:r w:rsidR="009F6928">
        <w:t>s</w:t>
      </w:r>
      <w:r w:rsidR="00E900F6">
        <w:t xml:space="preserve"> per capita</w:t>
      </w:r>
      <w:r w:rsidR="00F66DB2">
        <w:t>, who have contributed the least carbon emissions</w:t>
      </w:r>
      <w:r w:rsidR="002D70A1">
        <w:t>,</w:t>
      </w:r>
      <w:r w:rsidR="00F66DB2">
        <w:t xml:space="preserve"> are </w:t>
      </w:r>
      <w:r w:rsidR="00E900F6">
        <w:t>the</w:t>
      </w:r>
      <w:r w:rsidR="00F66DB2">
        <w:t xml:space="preserve"> most vulnerable to the </w:t>
      </w:r>
      <w:r w:rsidR="00E900F6">
        <w:t xml:space="preserve">impacts </w:t>
      </w:r>
      <w:r w:rsidR="00F66DB2">
        <w:t>of climate change</w:t>
      </w:r>
    </w:p>
    <w:p w14:paraId="769213EA" w14:textId="3BE449B2" w:rsidR="00F66DB2" w:rsidRDefault="00703955" w:rsidP="00703955">
      <w:pPr>
        <w:pStyle w:val="Source"/>
      </w:pPr>
      <w:r w:rsidRPr="00703955">
        <w:t>Source</w:t>
      </w:r>
      <w:r w:rsidR="006135EB">
        <w:t>:</w:t>
      </w:r>
      <w:r w:rsidRPr="00703955">
        <w:t xml:space="preserve"> Vulnerability scores from</w:t>
      </w:r>
      <w:r w:rsidR="00C130F3">
        <w:t xml:space="preserve"> Notre Dame Global Adaptation Initiative. Available at:</w:t>
      </w:r>
      <w:r w:rsidRPr="00703955">
        <w:t xml:space="preserve"> </w:t>
      </w:r>
      <w:hyperlink r:id="rId23" w:history="1">
        <w:r w:rsidRPr="00C439E9">
          <w:rPr>
            <w:rStyle w:val="Hyperlink"/>
          </w:rPr>
          <w:t>https://gain.nd.edu/our-work/country-index/download-data/</w:t>
        </w:r>
      </w:hyperlink>
      <w:r w:rsidRPr="00703955">
        <w:t xml:space="preserve"> and, C</w:t>
      </w:r>
      <w:r w:rsidR="00C130F3">
        <w:t>O</w:t>
      </w:r>
      <w:r w:rsidR="00C130F3" w:rsidRPr="002D5F76">
        <w:rPr>
          <w:vertAlign w:val="subscript"/>
        </w:rPr>
        <w:t>2</w:t>
      </w:r>
      <w:r w:rsidRPr="00703955">
        <w:t xml:space="preserve"> emissions from </w:t>
      </w:r>
      <w:hyperlink r:id="rId24" w:history="1">
        <w:r w:rsidRPr="008938D0">
          <w:rPr>
            <w:rStyle w:val="Hyperlink"/>
          </w:rPr>
          <w:t>Our World in Data</w:t>
        </w:r>
      </w:hyperlink>
      <w:r w:rsidRPr="00703955">
        <w:t xml:space="preserve"> and GDP from </w:t>
      </w:r>
      <w:hyperlink r:id="rId25" w:history="1">
        <w:r w:rsidRPr="008938D0">
          <w:rPr>
            <w:rStyle w:val="Hyperlink"/>
          </w:rPr>
          <w:t>World Bank</w:t>
        </w:r>
      </w:hyperlink>
      <w:r w:rsidR="008938D0">
        <w:t>.</w:t>
      </w:r>
    </w:p>
    <w:p w14:paraId="3FDE6E7D" w14:textId="77777777" w:rsidR="002E7148" w:rsidRDefault="002E7148" w:rsidP="003A6E3E">
      <w:pPr>
        <w:rPr>
          <w:szCs w:val="20"/>
        </w:rPr>
        <w:sectPr w:rsidR="002E7148" w:rsidSect="00C14279">
          <w:endnotePr>
            <w:numFmt w:val="decimal"/>
          </w:endnotePr>
          <w:pgSz w:w="16840" w:h="11900" w:orient="landscape" w:code="9"/>
          <w:pgMar w:top="2268" w:right="1701" w:bottom="1701" w:left="1559" w:header="709" w:footer="709" w:gutter="0"/>
          <w:cols w:space="708"/>
          <w:noEndnote/>
          <w:titlePg/>
          <w:docGrid w:linePitch="360"/>
        </w:sectPr>
      </w:pPr>
    </w:p>
    <w:p w14:paraId="57E8B7EC" w14:textId="2E5CF98D" w:rsidR="002F1815" w:rsidRDefault="003A6E3E" w:rsidP="003A6E3E">
      <w:pPr>
        <w:rPr>
          <w:szCs w:val="20"/>
        </w:rPr>
      </w:pPr>
      <w:r>
        <w:rPr>
          <w:szCs w:val="20"/>
        </w:rPr>
        <w:lastRenderedPageBreak/>
        <w:t xml:space="preserve">Progress in the global economy has been built on a model of increasing consumption and resource extraction, which has led to catastrophic effects on our climate. </w:t>
      </w:r>
      <w:r w:rsidR="00B54333">
        <w:rPr>
          <w:szCs w:val="20"/>
        </w:rPr>
        <w:t xml:space="preserve">In the context of almost </w:t>
      </w:r>
      <w:r w:rsidR="00F05B31">
        <w:rPr>
          <w:szCs w:val="20"/>
        </w:rPr>
        <w:t>1</w:t>
      </w:r>
      <w:r>
        <w:rPr>
          <w:szCs w:val="20"/>
        </w:rPr>
        <w:t xml:space="preserve"> billion people still </w:t>
      </w:r>
      <w:r w:rsidR="00B54333">
        <w:rPr>
          <w:szCs w:val="20"/>
        </w:rPr>
        <w:t xml:space="preserve">living </w:t>
      </w:r>
      <w:r>
        <w:rPr>
          <w:szCs w:val="20"/>
        </w:rPr>
        <w:t>below the extreme poverty line</w:t>
      </w:r>
      <w:r w:rsidR="00B54333">
        <w:rPr>
          <w:szCs w:val="20"/>
        </w:rPr>
        <w:t xml:space="preserve">, </w:t>
      </w:r>
      <w:r w:rsidR="002F1815">
        <w:rPr>
          <w:szCs w:val="20"/>
        </w:rPr>
        <w:t>i</w:t>
      </w:r>
      <w:r>
        <w:rPr>
          <w:szCs w:val="20"/>
        </w:rPr>
        <w:t>t</w:t>
      </w:r>
      <w:r w:rsidR="002F1815">
        <w:rPr>
          <w:szCs w:val="20"/>
        </w:rPr>
        <w:t xml:space="preserve"> i</w:t>
      </w:r>
      <w:r>
        <w:rPr>
          <w:szCs w:val="20"/>
        </w:rPr>
        <w:t>s essential that we look at the redistribution of resource, consumption and emissions to tackle poverty and</w:t>
      </w:r>
      <w:r w:rsidR="002F1815">
        <w:rPr>
          <w:szCs w:val="20"/>
        </w:rPr>
        <w:t>,</w:t>
      </w:r>
      <w:r>
        <w:rPr>
          <w:szCs w:val="20"/>
        </w:rPr>
        <w:t xml:space="preserve"> through this effort, </w:t>
      </w:r>
      <w:r w:rsidR="00B54333">
        <w:rPr>
          <w:szCs w:val="20"/>
        </w:rPr>
        <w:t xml:space="preserve">also </w:t>
      </w:r>
      <w:r>
        <w:rPr>
          <w:szCs w:val="20"/>
        </w:rPr>
        <w:t>reduce the impact of climate change on vulnerable populations.</w:t>
      </w:r>
      <w:r w:rsidR="002B6FC0">
        <w:rPr>
          <w:rStyle w:val="EndnoteReference"/>
          <w:szCs w:val="20"/>
        </w:rPr>
        <w:endnoteReference w:id="16"/>
      </w:r>
    </w:p>
    <w:p w14:paraId="3BCB0A06" w14:textId="41EDB941" w:rsidR="003A6E3E" w:rsidRDefault="003A6E3E" w:rsidP="003A6E3E">
      <w:pPr>
        <w:rPr>
          <w:szCs w:val="20"/>
        </w:rPr>
      </w:pPr>
      <w:r>
        <w:rPr>
          <w:szCs w:val="20"/>
        </w:rPr>
        <w:t xml:space="preserve"> </w:t>
      </w:r>
    </w:p>
    <w:p w14:paraId="34DC7339" w14:textId="6C5845D1" w:rsidR="00703955" w:rsidRDefault="00F964BF" w:rsidP="0038281B">
      <w:pPr>
        <w:pStyle w:val="Heading1"/>
      </w:pPr>
      <w:bookmarkStart w:id="7" w:name="_Development_finance_could"/>
      <w:bookmarkEnd w:id="7"/>
      <w:r w:rsidRPr="00F964BF">
        <w:lastRenderedPageBreak/>
        <w:t>Development finance could be better used as a tool to tackle inequality</w:t>
      </w:r>
    </w:p>
    <w:p w14:paraId="4271DEF2" w14:textId="0AE54EB1" w:rsidR="00F964BF" w:rsidRDefault="00BB038E" w:rsidP="00BB038E">
      <w:r w:rsidRPr="00BB038E">
        <w:t>International development finance can redistribut</w:t>
      </w:r>
      <w:r w:rsidR="00F34E93">
        <w:t>e</w:t>
      </w:r>
      <w:r w:rsidRPr="00BB038E">
        <w:t xml:space="preserve"> money from high</w:t>
      </w:r>
      <w:r w:rsidR="00B206BA">
        <w:t>-</w:t>
      </w:r>
      <w:r w:rsidRPr="00BB038E">
        <w:t>income countries to low</w:t>
      </w:r>
      <w:r w:rsidR="00B206BA">
        <w:t>-</w:t>
      </w:r>
      <w:r w:rsidRPr="00BB038E">
        <w:t>income countries</w:t>
      </w:r>
      <w:r w:rsidR="00ED7A0C">
        <w:t>. W</w:t>
      </w:r>
      <w:r w:rsidRPr="00BB038E">
        <w:t>hen effectively targeted to reach the poorest people within a country it can also help to reduce inequalities within countries.</w:t>
      </w:r>
    </w:p>
    <w:p w14:paraId="2A0FB776" w14:textId="2A31F22A" w:rsidR="00276D5E" w:rsidRDefault="008241B6" w:rsidP="008241B6">
      <w:pPr>
        <w:rPr>
          <w:szCs w:val="20"/>
        </w:rPr>
      </w:pPr>
      <w:r>
        <w:rPr>
          <w:szCs w:val="20"/>
        </w:rPr>
        <w:t xml:space="preserve">International </w:t>
      </w:r>
      <w:r w:rsidR="00B206BA">
        <w:rPr>
          <w:szCs w:val="20"/>
        </w:rPr>
        <w:t>d</w:t>
      </w:r>
      <w:r>
        <w:rPr>
          <w:szCs w:val="20"/>
        </w:rPr>
        <w:t xml:space="preserve">evelopment </w:t>
      </w:r>
      <w:r w:rsidR="00B206BA">
        <w:rPr>
          <w:szCs w:val="20"/>
        </w:rPr>
        <w:t>f</w:t>
      </w:r>
      <w:r>
        <w:rPr>
          <w:szCs w:val="20"/>
        </w:rPr>
        <w:t xml:space="preserve">inance </w:t>
      </w:r>
      <w:r w:rsidR="00B54333">
        <w:rPr>
          <w:szCs w:val="20"/>
        </w:rPr>
        <w:t>includes</w:t>
      </w:r>
      <w:r>
        <w:rPr>
          <w:szCs w:val="20"/>
        </w:rPr>
        <w:t xml:space="preserve"> official</w:t>
      </w:r>
      <w:r w:rsidR="00B54333">
        <w:rPr>
          <w:szCs w:val="20"/>
        </w:rPr>
        <w:t xml:space="preserve"> flows</w:t>
      </w:r>
      <w:r w:rsidR="004C168F">
        <w:rPr>
          <w:szCs w:val="20"/>
        </w:rPr>
        <w:t xml:space="preserve">, such as </w:t>
      </w:r>
      <w:r>
        <w:rPr>
          <w:szCs w:val="20"/>
        </w:rPr>
        <w:t>ODA grants and loans from international financial institutions</w:t>
      </w:r>
      <w:r w:rsidR="00B37F16">
        <w:rPr>
          <w:szCs w:val="20"/>
        </w:rPr>
        <w:t>;</w:t>
      </w:r>
      <w:r>
        <w:rPr>
          <w:szCs w:val="20"/>
        </w:rPr>
        <w:t xml:space="preserve"> commercial</w:t>
      </w:r>
      <w:r w:rsidR="00B54333">
        <w:rPr>
          <w:szCs w:val="20"/>
        </w:rPr>
        <w:t xml:space="preserve"> flows</w:t>
      </w:r>
      <w:r w:rsidR="004C168F">
        <w:rPr>
          <w:szCs w:val="20"/>
        </w:rPr>
        <w:t>, such as f</w:t>
      </w:r>
      <w:r>
        <w:rPr>
          <w:szCs w:val="20"/>
        </w:rPr>
        <w:t xml:space="preserve">oreign </w:t>
      </w:r>
      <w:r w:rsidR="004C168F">
        <w:rPr>
          <w:szCs w:val="20"/>
        </w:rPr>
        <w:t>d</w:t>
      </w:r>
      <w:r>
        <w:rPr>
          <w:szCs w:val="20"/>
        </w:rPr>
        <w:t xml:space="preserve">irect </w:t>
      </w:r>
      <w:r w:rsidR="004C168F">
        <w:rPr>
          <w:szCs w:val="20"/>
        </w:rPr>
        <w:t>i</w:t>
      </w:r>
      <w:r>
        <w:rPr>
          <w:szCs w:val="20"/>
        </w:rPr>
        <w:t>nvestment (FDI)</w:t>
      </w:r>
      <w:r w:rsidR="00B37F16">
        <w:rPr>
          <w:szCs w:val="20"/>
        </w:rPr>
        <w:t>;</w:t>
      </w:r>
      <w:r>
        <w:rPr>
          <w:szCs w:val="20"/>
        </w:rPr>
        <w:t xml:space="preserve"> </w:t>
      </w:r>
      <w:r w:rsidR="004C168F">
        <w:rPr>
          <w:szCs w:val="20"/>
        </w:rPr>
        <w:t>and</w:t>
      </w:r>
      <w:r>
        <w:rPr>
          <w:szCs w:val="20"/>
        </w:rPr>
        <w:t xml:space="preserve"> private</w:t>
      </w:r>
      <w:r w:rsidR="00B54333">
        <w:rPr>
          <w:szCs w:val="20"/>
        </w:rPr>
        <w:t xml:space="preserve"> flows</w:t>
      </w:r>
      <w:r w:rsidR="004C168F">
        <w:rPr>
          <w:szCs w:val="20"/>
        </w:rPr>
        <w:t xml:space="preserve">, </w:t>
      </w:r>
      <w:r w:rsidR="001F1869">
        <w:rPr>
          <w:szCs w:val="20"/>
        </w:rPr>
        <w:t>such as</w:t>
      </w:r>
      <w:r>
        <w:rPr>
          <w:szCs w:val="20"/>
        </w:rPr>
        <w:t xml:space="preserve"> remittances and philanthropy, which tend to originate in countries with higher incomes than where they are received</w:t>
      </w:r>
      <w:r w:rsidR="001F1869">
        <w:rPr>
          <w:szCs w:val="20"/>
        </w:rPr>
        <w:t>.</w:t>
      </w:r>
      <w:r w:rsidR="00276D5E">
        <w:rPr>
          <w:szCs w:val="20"/>
          <w:vertAlign w:val="superscript"/>
        </w:rPr>
        <w:endnoteReference w:id="17"/>
      </w:r>
      <w:r w:rsidR="00276D5E">
        <w:rPr>
          <w:szCs w:val="20"/>
        </w:rPr>
        <w:t xml:space="preserve"> The extent to which this finance can </w:t>
      </w:r>
      <w:r w:rsidR="00F34E93">
        <w:rPr>
          <w:szCs w:val="20"/>
        </w:rPr>
        <w:t>reduce inequality</w:t>
      </w:r>
      <w:r w:rsidR="00276D5E">
        <w:rPr>
          <w:szCs w:val="20"/>
        </w:rPr>
        <w:t xml:space="preserve"> depends on the terms associated with the contracts</w:t>
      </w:r>
      <w:r w:rsidR="006910D7">
        <w:rPr>
          <w:szCs w:val="20"/>
        </w:rPr>
        <w:t xml:space="preserve"> and how the money is spent in country</w:t>
      </w:r>
      <w:r w:rsidR="00ED7A0C">
        <w:rPr>
          <w:szCs w:val="20"/>
        </w:rPr>
        <w:t>. L</w:t>
      </w:r>
      <w:r w:rsidR="00276D5E">
        <w:rPr>
          <w:szCs w:val="20"/>
        </w:rPr>
        <w:t xml:space="preserve">oans </w:t>
      </w:r>
      <w:r w:rsidR="00ED7A0C">
        <w:rPr>
          <w:szCs w:val="20"/>
        </w:rPr>
        <w:t xml:space="preserve">are </w:t>
      </w:r>
      <w:r w:rsidR="00276D5E">
        <w:rPr>
          <w:szCs w:val="20"/>
        </w:rPr>
        <w:t>an example of where an initial transfer of funds from a higher income country to a lower income country is followed by loan repayments and interest</w:t>
      </w:r>
      <w:r w:rsidR="003814BA">
        <w:rPr>
          <w:szCs w:val="20"/>
        </w:rPr>
        <w:t>,</w:t>
      </w:r>
      <w:r w:rsidR="00276D5E">
        <w:rPr>
          <w:szCs w:val="20"/>
        </w:rPr>
        <w:t xml:space="preserve"> which flow back in the opposite direction. Loans are making up an increasing share of development finance in countries </w:t>
      </w:r>
      <w:r w:rsidR="00FE28F7">
        <w:rPr>
          <w:szCs w:val="20"/>
        </w:rPr>
        <w:t xml:space="preserve">such as </w:t>
      </w:r>
      <w:r w:rsidR="00276D5E">
        <w:rPr>
          <w:szCs w:val="20"/>
        </w:rPr>
        <w:t>Uganda and Kenya</w:t>
      </w:r>
      <w:r w:rsidR="00FE28F7">
        <w:rPr>
          <w:szCs w:val="20"/>
        </w:rPr>
        <w:t>.</w:t>
      </w:r>
      <w:r w:rsidR="00276D5E">
        <w:rPr>
          <w:szCs w:val="20"/>
          <w:vertAlign w:val="superscript"/>
        </w:rPr>
        <w:endnoteReference w:id="18"/>
      </w:r>
      <w:r w:rsidR="00276D5E">
        <w:rPr>
          <w:szCs w:val="20"/>
        </w:rPr>
        <w:t xml:space="preserve"> Progressive development finance can also be undermined by illicit financial flows</w:t>
      </w:r>
      <w:r w:rsidR="00FE28F7">
        <w:rPr>
          <w:szCs w:val="20"/>
        </w:rPr>
        <w:t>, whi</w:t>
      </w:r>
      <w:r w:rsidR="00B54333">
        <w:rPr>
          <w:szCs w:val="20"/>
        </w:rPr>
        <w:t xml:space="preserve">ch </w:t>
      </w:r>
      <w:r w:rsidR="00276D5E">
        <w:rPr>
          <w:szCs w:val="20"/>
        </w:rPr>
        <w:t>flow from low</w:t>
      </w:r>
      <w:r w:rsidR="00FE28F7">
        <w:rPr>
          <w:szCs w:val="20"/>
        </w:rPr>
        <w:t>-</w:t>
      </w:r>
      <w:r w:rsidR="00276D5E">
        <w:rPr>
          <w:szCs w:val="20"/>
        </w:rPr>
        <w:t xml:space="preserve">income countries to tax havens and other entities in higher income countries. In Africa, the billions </w:t>
      </w:r>
      <w:r w:rsidR="00ED7A0C">
        <w:rPr>
          <w:szCs w:val="20"/>
        </w:rPr>
        <w:t xml:space="preserve">of dollars </w:t>
      </w:r>
      <w:r w:rsidR="00276D5E">
        <w:rPr>
          <w:szCs w:val="20"/>
        </w:rPr>
        <w:t xml:space="preserve">lost to </w:t>
      </w:r>
      <w:r w:rsidR="00ED7A0C">
        <w:rPr>
          <w:szCs w:val="20"/>
        </w:rPr>
        <w:t xml:space="preserve">illicit financial flows </w:t>
      </w:r>
      <w:r w:rsidR="00276D5E">
        <w:rPr>
          <w:szCs w:val="20"/>
        </w:rPr>
        <w:t>are almost equal to ODA and FDI, undermining Africa’s ability to leave no one behind.</w:t>
      </w:r>
      <w:r w:rsidR="00276D5E">
        <w:rPr>
          <w:szCs w:val="20"/>
          <w:vertAlign w:val="superscript"/>
        </w:rPr>
        <w:endnoteReference w:id="19"/>
      </w:r>
    </w:p>
    <w:p w14:paraId="7EAA6FC2" w14:textId="579DD9F7" w:rsidR="00276D5E" w:rsidRDefault="00276D5E" w:rsidP="001D0B81">
      <w:pPr>
        <w:rPr>
          <w:szCs w:val="20"/>
        </w:rPr>
      </w:pPr>
      <w:r>
        <w:rPr>
          <w:szCs w:val="20"/>
        </w:rPr>
        <w:t>ODA</w:t>
      </w:r>
      <w:r w:rsidR="00B37F16">
        <w:rPr>
          <w:szCs w:val="20"/>
        </w:rPr>
        <w:t>,</w:t>
      </w:r>
      <w:r>
        <w:rPr>
          <w:szCs w:val="20"/>
        </w:rPr>
        <w:t xml:space="preserve"> in particular, is conceptually well placed to tackle the most complex needs in LDC</w:t>
      </w:r>
      <w:r w:rsidR="00D31CCA">
        <w:rPr>
          <w:szCs w:val="20"/>
        </w:rPr>
        <w:t>s</w:t>
      </w:r>
      <w:r w:rsidR="00F86C52">
        <w:rPr>
          <w:szCs w:val="20"/>
        </w:rPr>
        <w:t>; it has</w:t>
      </w:r>
      <w:r>
        <w:rPr>
          <w:szCs w:val="20"/>
        </w:rPr>
        <w:t xml:space="preserve"> a clear </w:t>
      </w:r>
      <w:r w:rsidR="00F86C52">
        <w:rPr>
          <w:szCs w:val="20"/>
        </w:rPr>
        <w:t xml:space="preserve">remit </w:t>
      </w:r>
      <w:r>
        <w:rPr>
          <w:szCs w:val="20"/>
        </w:rPr>
        <w:t>to deliberately transfer resources to the poorest people. The scale of ODA flows is small, estimate</w:t>
      </w:r>
      <w:r>
        <w:rPr>
          <w:szCs w:val="20"/>
          <w:highlight w:val="white"/>
        </w:rPr>
        <w:t>d at $157 billion in 2020</w:t>
      </w:r>
      <w:r w:rsidR="0038281B">
        <w:rPr>
          <w:szCs w:val="20"/>
          <w:highlight w:val="white"/>
        </w:rPr>
        <w:t>.</w:t>
      </w:r>
      <w:r>
        <w:rPr>
          <w:szCs w:val="20"/>
          <w:highlight w:val="white"/>
          <w:vertAlign w:val="superscript"/>
        </w:rPr>
        <w:endnoteReference w:id="20"/>
      </w:r>
      <w:r>
        <w:rPr>
          <w:szCs w:val="20"/>
          <w:highlight w:val="white"/>
        </w:rPr>
        <w:t xml:space="preserve"> </w:t>
      </w:r>
      <w:r w:rsidR="0038281B">
        <w:rPr>
          <w:szCs w:val="20"/>
        </w:rPr>
        <w:t>H</w:t>
      </w:r>
      <w:r>
        <w:rPr>
          <w:szCs w:val="20"/>
        </w:rPr>
        <w:t xml:space="preserve">owever, it remains the most important source of development finance in the most fragile places. </w:t>
      </w:r>
      <w:r w:rsidR="001F2698">
        <w:rPr>
          <w:szCs w:val="20"/>
        </w:rPr>
        <w:t xml:space="preserve">Fewer </w:t>
      </w:r>
      <w:r>
        <w:rPr>
          <w:szCs w:val="20"/>
        </w:rPr>
        <w:t xml:space="preserve">domestic resources and less income from key international financial flows (such as FDI, remittances and tourism) put more reliance on ODA as a key resource for the funding of basic human capital investments </w:t>
      </w:r>
      <w:r w:rsidR="001F2698">
        <w:rPr>
          <w:szCs w:val="20"/>
        </w:rPr>
        <w:t xml:space="preserve">that </w:t>
      </w:r>
      <w:r>
        <w:rPr>
          <w:szCs w:val="20"/>
        </w:rPr>
        <w:t xml:space="preserve">tackle poverty. </w:t>
      </w:r>
    </w:p>
    <w:p w14:paraId="4B8BEF37" w14:textId="3031A1D2" w:rsidR="00D41774" w:rsidRDefault="00276D5E" w:rsidP="00D41774">
      <w:pPr>
        <w:rPr>
          <w:szCs w:val="20"/>
        </w:rPr>
      </w:pPr>
      <w:r>
        <w:rPr>
          <w:szCs w:val="20"/>
        </w:rPr>
        <w:t>But the eligibility for ODA funding has been expanding in recent years to include higher income countries</w:t>
      </w:r>
      <w:r w:rsidR="00337FAA">
        <w:rPr>
          <w:szCs w:val="20"/>
        </w:rPr>
        <w:t>,</w:t>
      </w:r>
      <w:r>
        <w:rPr>
          <w:szCs w:val="20"/>
        </w:rPr>
        <w:t xml:space="preserve"> and the competition for ODA across multiple demands has watered down the potential for these funds to have a laser-like focus on getting to the poorest people in the poorest places first. Instead, the very poorest countries received the least ODA per person living in poverty</w:t>
      </w:r>
      <w:r w:rsidR="00337FAA">
        <w:rPr>
          <w:szCs w:val="20"/>
        </w:rPr>
        <w:t>.</w:t>
      </w:r>
      <w:r>
        <w:rPr>
          <w:szCs w:val="20"/>
          <w:vertAlign w:val="superscript"/>
        </w:rPr>
        <w:endnoteReference w:id="21"/>
      </w:r>
      <w:r w:rsidR="00D41774">
        <w:rPr>
          <w:szCs w:val="20"/>
        </w:rPr>
        <w:t xml:space="preserve"> ODA has not adapted to reflect changing distributions of poverty and the impacts of the pandemic. In particular, while it is estimated that in 2019 over half of the population living in extreme poverty were in </w:t>
      </w:r>
      <w:r w:rsidR="0038281B">
        <w:rPr>
          <w:szCs w:val="20"/>
        </w:rPr>
        <w:t>LDCs</w:t>
      </w:r>
      <w:r w:rsidR="00D41774">
        <w:rPr>
          <w:szCs w:val="20"/>
        </w:rPr>
        <w:t>, these countries received only 29% of ODA</w:t>
      </w:r>
      <w:r w:rsidR="003C3422">
        <w:rPr>
          <w:szCs w:val="20"/>
        </w:rPr>
        <w:t>.</w:t>
      </w:r>
      <w:r>
        <w:rPr>
          <w:szCs w:val="20"/>
          <w:vertAlign w:val="superscript"/>
        </w:rPr>
        <w:endnoteReference w:id="22"/>
      </w:r>
      <w:r w:rsidR="00D41774">
        <w:rPr>
          <w:szCs w:val="20"/>
        </w:rPr>
        <w:t xml:space="preserve"> </w:t>
      </w:r>
    </w:p>
    <w:p w14:paraId="44A191A7" w14:textId="67EDE31B" w:rsidR="001417D6" w:rsidRDefault="001417D6" w:rsidP="001417D6">
      <w:pPr>
        <w:pStyle w:val="FigureTitle"/>
      </w:pPr>
      <w:r>
        <w:lastRenderedPageBreak/>
        <w:t xml:space="preserve">Figure </w:t>
      </w:r>
      <w:r w:rsidR="006242AE">
        <w:t>5</w:t>
      </w:r>
      <w:r>
        <w:t>: LDCs receive a lower share of ODA than the proportion of extreme poverty they represent</w:t>
      </w:r>
    </w:p>
    <w:p w14:paraId="2C2E6EC8" w14:textId="51A01724" w:rsidR="00497195" w:rsidRPr="00497195" w:rsidRDefault="00497195" w:rsidP="00497195">
      <w:r>
        <w:rPr>
          <w:noProof/>
        </w:rPr>
        <w:drawing>
          <wp:inline distT="0" distB="0" distL="0" distR="0" wp14:anchorId="05A4ABAE" wp14:editId="3CB96545">
            <wp:extent cx="4371975" cy="2695575"/>
            <wp:effectExtent l="0" t="0" r="0" b="0"/>
            <wp:docPr id="4" name="Chart 4" descr="A bubble chart showing in yellow on the top row the share of people living in extreme poverty in least developed countries as 31 percent in 2010, 52 percent in 2019 and projected at 57 percent in 2025. On the second row in purple, the chart shows the amount of official development assistance to least developed countries as 32 percent in 2010, 29 percent in 2019 and projected at 29 percent in 2025.">
              <a:extLst xmlns:a="http://schemas.openxmlformats.org/drawingml/2006/main">
                <a:ext uri="{FF2B5EF4-FFF2-40B4-BE49-F238E27FC236}">
                  <a16:creationId xmlns:a16="http://schemas.microsoft.com/office/drawing/2014/main" id="{EE15D9D2-0286-44C8-9A4A-8E1A57D026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71F942E" w14:textId="71A35A1B" w:rsidR="003B6B25" w:rsidRDefault="007622D1" w:rsidP="00C1453B">
      <w:pPr>
        <w:pStyle w:val="Source"/>
      </w:pPr>
      <w:r w:rsidRPr="007622D1">
        <w:t xml:space="preserve">Source: </w:t>
      </w:r>
      <w:r w:rsidR="00FC4185" w:rsidRPr="00FC4185">
        <w:t xml:space="preserve">Development Initiatives based on OECD DAC and World Bank </w:t>
      </w:r>
      <w:proofErr w:type="spellStart"/>
      <w:r w:rsidR="00FC4185" w:rsidRPr="00FC4185">
        <w:t>PovcalNet</w:t>
      </w:r>
      <w:proofErr w:type="spellEnd"/>
      <w:r w:rsidR="00FC4185" w:rsidRPr="00FC4185">
        <w:t>.</w:t>
      </w:r>
    </w:p>
    <w:p w14:paraId="4C89C901" w14:textId="76318BEA" w:rsidR="002E7148" w:rsidRDefault="002E7148" w:rsidP="00C1453B">
      <w:pPr>
        <w:pStyle w:val="Source"/>
      </w:pPr>
      <w:r>
        <w:t>Note: LDC = least developed country</w:t>
      </w:r>
    </w:p>
    <w:p w14:paraId="786D7024" w14:textId="77777777" w:rsidR="008056C5" w:rsidRDefault="008056C5" w:rsidP="008056C5">
      <w:pPr>
        <w:pStyle w:val="Heading1"/>
      </w:pPr>
      <w:bookmarkStart w:id="8" w:name="_Economic_inequalities_intersect"/>
      <w:bookmarkEnd w:id="8"/>
      <w:r>
        <w:lastRenderedPageBreak/>
        <w:t>Economic inequalities intersect horizontal inequalities</w:t>
      </w:r>
    </w:p>
    <w:p w14:paraId="5BC98517" w14:textId="7418DEA1" w:rsidR="0039066E" w:rsidRDefault="0039066E" w:rsidP="0039066E">
      <w:r>
        <w:t xml:space="preserve">People are more likely to experience economic hardship when they are discriminated against because of </w:t>
      </w:r>
      <w:r w:rsidR="00F7550A">
        <w:t>identity</w:t>
      </w:r>
      <w:r w:rsidR="00DF289C">
        <w:t xml:space="preserve">, including </w:t>
      </w:r>
      <w:r>
        <w:t xml:space="preserve">gender, age, disability status, ethnicity, religion, migrant status and/or because of where they live. These </w:t>
      </w:r>
      <w:r w:rsidR="00F7550A">
        <w:t>horizontal inequalities</w:t>
      </w:r>
      <w:r>
        <w:t xml:space="preserve"> also intersect to compound and exacerbate the inequalities felt by individuals and groups.</w:t>
      </w:r>
      <w:r w:rsidR="002B6FC0">
        <w:rPr>
          <w:rStyle w:val="EndnoteReference"/>
        </w:rPr>
        <w:endnoteReference w:id="23"/>
      </w:r>
      <w:r>
        <w:t xml:space="preserve"> Evidence shows that inequalities are commonly experienced by particular groups:</w:t>
      </w:r>
    </w:p>
    <w:p w14:paraId="13B85B71" w14:textId="09A004CF" w:rsidR="0079545B" w:rsidRDefault="0079545B" w:rsidP="0079545B">
      <w:pPr>
        <w:pStyle w:val="ListParagraph"/>
      </w:pPr>
      <w:r>
        <w:rPr>
          <w:b/>
        </w:rPr>
        <w:t>Children</w:t>
      </w:r>
      <w:r>
        <w:t xml:space="preserve"> are more likely to live in poverty compared with adults. They make up one-third of the global </w:t>
      </w:r>
      <w:proofErr w:type="gramStart"/>
      <w:r>
        <w:t>population, but</w:t>
      </w:r>
      <w:proofErr w:type="gramEnd"/>
      <w:r>
        <w:t xml:space="preserve"> represent half of the population that lives on less than $1.90 a day. The poorest children are twice as likely to die during childhood compared with wealthier children. Even in richer countries, one in seven children still live in poverty.</w:t>
      </w:r>
      <w:r>
        <w:rPr>
          <w:vertAlign w:val="superscript"/>
        </w:rPr>
        <w:endnoteReference w:id="24"/>
      </w:r>
      <w:r>
        <w:t xml:space="preserve"> Cuts to essential services during the pandemic will affect educational achievements and health</w:t>
      </w:r>
      <w:r w:rsidR="00A85AF3">
        <w:t xml:space="preserve"> and c</w:t>
      </w:r>
      <w:r>
        <w:t>hildren from the poorest families that are unable to access IT equipment or broadband will be particularly affected.</w:t>
      </w:r>
    </w:p>
    <w:p w14:paraId="532A44B8" w14:textId="77777777" w:rsidR="0079545B" w:rsidRDefault="0079545B" w:rsidP="0079545B">
      <w:pPr>
        <w:pStyle w:val="ListParagraph"/>
        <w:numPr>
          <w:ilvl w:val="0"/>
          <w:numId w:val="0"/>
        </w:numPr>
        <w:ind w:left="360"/>
      </w:pPr>
    </w:p>
    <w:p w14:paraId="7260606D" w14:textId="7C00ED5A" w:rsidR="00173E11" w:rsidRDefault="00896DB8" w:rsidP="002B6FC0">
      <w:pPr>
        <w:pStyle w:val="ListParagraph"/>
      </w:pPr>
      <w:r w:rsidRPr="002F3DBC">
        <w:rPr>
          <w:b/>
        </w:rPr>
        <w:t>Women</w:t>
      </w:r>
      <w:r>
        <w:t xml:space="preserve"> are disproportionately more likely to find themselves in the bottom of the economic distribution</w:t>
      </w:r>
      <w:r w:rsidR="00E929DB">
        <w:t>.</w:t>
      </w:r>
      <w:r w:rsidR="00276D5E">
        <w:rPr>
          <w:vertAlign w:val="superscript"/>
        </w:rPr>
        <w:endnoteReference w:id="25"/>
      </w:r>
      <w:r w:rsidR="002F3DBC">
        <w:t xml:space="preserve"> Gender inequality goes beyond the economic sphere to include legal and cultural discrimination and deprivations more likely to be faced by women including with respect to freedom of movement, land rights, access to education, maternal health, access to safe and legal abortions, gender-based violence, and political and decision-making power.</w:t>
      </w:r>
      <w:r w:rsidR="00276D5E">
        <w:t xml:space="preserve"> A number of indices compare the extent to which women fall behind in different countries</w:t>
      </w:r>
      <w:r w:rsidR="000B0A1E">
        <w:t xml:space="preserve"> </w:t>
      </w:r>
      <w:r w:rsidR="00F7550A">
        <w:t>across a range of</w:t>
      </w:r>
      <w:r w:rsidR="00276D5E">
        <w:t xml:space="preserve"> </w:t>
      </w:r>
      <w:r w:rsidR="002F3DBC">
        <w:t>measures</w:t>
      </w:r>
      <w:r w:rsidR="00276D5E">
        <w:t>. Afghanistan is ranked lowest overall in terms of its gender gap index by the World Economic Forum, ranking lowest for economic participation and opportunity, with only 22.6% of women being active in the labour market and earning 16% less than men</w:t>
      </w:r>
      <w:r w:rsidR="00F54EE6">
        <w:t>.</w:t>
      </w:r>
      <w:r w:rsidR="00276D5E">
        <w:rPr>
          <w:vertAlign w:val="superscript"/>
        </w:rPr>
        <w:endnoteReference w:id="26"/>
      </w:r>
      <w:r w:rsidR="00276D5E">
        <w:t xml:space="preserve"> </w:t>
      </w:r>
    </w:p>
    <w:p w14:paraId="195FD739" w14:textId="77777777" w:rsidR="002F3DBC" w:rsidRDefault="002F3DBC" w:rsidP="002F3DBC">
      <w:pPr>
        <w:pStyle w:val="ListParagraph"/>
        <w:numPr>
          <w:ilvl w:val="0"/>
          <w:numId w:val="0"/>
        </w:numPr>
        <w:ind w:left="360"/>
      </w:pPr>
    </w:p>
    <w:p w14:paraId="5F8FDCFD" w14:textId="5DD3BD4E" w:rsidR="0078772C" w:rsidRDefault="0078772C" w:rsidP="002D5F76">
      <w:pPr>
        <w:pStyle w:val="ListParagraph"/>
      </w:pPr>
      <w:r>
        <w:rPr>
          <w:b/>
        </w:rPr>
        <w:t>Persons with disabilities</w:t>
      </w:r>
      <w:r>
        <w:t xml:space="preserve"> are more likely to experience negative socioeconomic outcomes, including poorer health, lower levels of employment and higher poverty rates</w:t>
      </w:r>
      <w:r w:rsidR="0079545B">
        <w:t xml:space="preserve">. </w:t>
      </w:r>
      <w:r w:rsidR="00316B73">
        <w:t>Children with disabilities face multiple forms of discrimination</w:t>
      </w:r>
      <w:r w:rsidR="00316B73">
        <w:rPr>
          <w:vertAlign w:val="superscript"/>
        </w:rPr>
        <w:endnoteReference w:id="27"/>
      </w:r>
      <w:r w:rsidR="00316B73">
        <w:t xml:space="preserve"> </w:t>
      </w:r>
      <w:r>
        <w:t xml:space="preserve">within the education environment, resulting in lower school attendance rates and therefore lower education achievements, </w:t>
      </w:r>
      <w:r w:rsidR="001546A0">
        <w:t xml:space="preserve">which </w:t>
      </w:r>
      <w:r>
        <w:t>ultimately impacts employment in adulthood. Pre</w:t>
      </w:r>
      <w:r w:rsidR="001546A0">
        <w:t>j</w:t>
      </w:r>
      <w:r>
        <w:t>u</w:t>
      </w:r>
      <w:r w:rsidR="001546A0">
        <w:t>d</w:t>
      </w:r>
      <w:r>
        <w:t xml:space="preserve">ice creates cross-cutting challenges and can lead to social isolation. </w:t>
      </w:r>
      <w:r w:rsidR="00006B36">
        <w:t>However, there is notorious difficulty in calculating precise statistics on people with disabilities</w:t>
      </w:r>
      <w:r w:rsidR="00006B36">
        <w:rPr>
          <w:vertAlign w:val="superscript"/>
        </w:rPr>
        <w:endnoteReference w:id="28"/>
      </w:r>
      <w:r w:rsidR="00006B36">
        <w:t xml:space="preserve"> due to the complexity of defining disabilities and the poor quality of the data available.</w:t>
      </w:r>
      <w:r w:rsidR="00006B36">
        <w:rPr>
          <w:vertAlign w:val="superscript"/>
        </w:rPr>
        <w:endnoteReference w:id="29"/>
      </w:r>
    </w:p>
    <w:p w14:paraId="6FDCCBC7" w14:textId="77777777" w:rsidR="00FC4185" w:rsidRDefault="00FC4185" w:rsidP="00A85AF3">
      <w:pPr>
        <w:pStyle w:val="Heading1"/>
        <w:sectPr w:rsidR="00FC4185" w:rsidSect="004F5E94">
          <w:endnotePr>
            <w:numFmt w:val="decimal"/>
          </w:endnotePr>
          <w:pgSz w:w="11900" w:h="16840" w:code="9"/>
          <w:pgMar w:top="1701" w:right="1701" w:bottom="1559" w:left="2268" w:header="709" w:footer="709" w:gutter="0"/>
          <w:cols w:space="708"/>
          <w:noEndnote/>
          <w:titlePg/>
          <w:docGrid w:linePitch="360"/>
        </w:sectPr>
      </w:pPr>
      <w:bookmarkStart w:id="9" w:name="_Within_countries,_inequality"/>
      <w:bookmarkEnd w:id="9"/>
    </w:p>
    <w:p w14:paraId="610DE040" w14:textId="77777777" w:rsidR="00855562" w:rsidRDefault="00855562" w:rsidP="00855562">
      <w:pPr>
        <w:spacing w:before="0" w:after="1200" w:line="240" w:lineRule="auto"/>
        <w:rPr>
          <w:rFonts w:asciiTheme="majorHAnsi" w:eastAsiaTheme="majorEastAsia" w:hAnsiTheme="majorHAnsi" w:cstheme="majorBidi"/>
          <w:b/>
          <w:bCs/>
          <w:color w:val="8A4091" w:themeColor="text2"/>
          <w:sz w:val="60"/>
          <w:szCs w:val="32"/>
        </w:rPr>
      </w:pPr>
      <w:r w:rsidRPr="00855562">
        <w:rPr>
          <w:rStyle w:val="Heading1Char"/>
        </w:rPr>
        <w:lastRenderedPageBreak/>
        <w:t>Inequalities within countries are influenced by a number of factors</w:t>
      </w:r>
      <w:r w:rsidRPr="00855562">
        <w:rPr>
          <w:rFonts w:asciiTheme="majorHAnsi" w:eastAsiaTheme="majorEastAsia" w:hAnsiTheme="majorHAnsi" w:cstheme="majorBidi"/>
          <w:b/>
          <w:bCs/>
          <w:color w:val="8A4091" w:themeColor="text2"/>
          <w:sz w:val="60"/>
          <w:szCs w:val="32"/>
        </w:rPr>
        <w:t xml:space="preserve"> </w:t>
      </w:r>
    </w:p>
    <w:p w14:paraId="31C6EB1A" w14:textId="11B17CD0" w:rsidR="0026002C" w:rsidRDefault="00276D5E" w:rsidP="00855562">
      <w:r w:rsidRPr="00276D5E">
        <w:t>The level of inequality within any given country or community, and its trend, depends on numerous structural and contextual factors</w:t>
      </w:r>
      <w:r w:rsidR="003C02E8">
        <w:t>. P</w:t>
      </w:r>
      <w:r w:rsidRPr="00276D5E">
        <w:t>olicy interventions</w:t>
      </w:r>
      <w:r w:rsidR="003C02E8">
        <w:t>,</w:t>
      </w:r>
      <w:r w:rsidRPr="00276D5E">
        <w:t xml:space="preserve"> that either directly or inadvertently affect people </w:t>
      </w:r>
      <w:r w:rsidR="00B46F0F">
        <w:t>differently across</w:t>
      </w:r>
      <w:r w:rsidRPr="00276D5E">
        <w:t xml:space="preserve"> the income distribution, </w:t>
      </w:r>
      <w:r w:rsidR="00AD1D42">
        <w:t xml:space="preserve">can </w:t>
      </w:r>
      <w:r w:rsidRPr="00276D5E">
        <w:t>exacerbat</w:t>
      </w:r>
      <w:r w:rsidR="003C02E8">
        <w:t>e</w:t>
      </w:r>
      <w:r w:rsidRPr="00276D5E">
        <w:t xml:space="preserve"> or reduc</w:t>
      </w:r>
      <w:r w:rsidR="003C02E8">
        <w:t>e</w:t>
      </w:r>
      <w:r w:rsidRPr="00276D5E">
        <w:t xml:space="preserve"> the gaps in outcomes and opportunities.</w:t>
      </w:r>
    </w:p>
    <w:p w14:paraId="197085B8" w14:textId="73A59890" w:rsidR="00FC4185" w:rsidRDefault="00FC4185" w:rsidP="00FC4185">
      <w:pPr>
        <w:rPr>
          <w:szCs w:val="20"/>
        </w:rPr>
      </w:pPr>
      <w:r>
        <w:rPr>
          <w:szCs w:val="20"/>
        </w:rPr>
        <w:t>For example, South Africa has one of the highest levels of inequality in the world, regardless of how you measure it. Structural inequalities from a legacy of discrimination under apartheid continue to determine the high levels of economic inequality. As a result, economic inequality is intrinsically connected to the horizontal inequality of ra</w:t>
      </w:r>
      <w:r>
        <w:rPr>
          <w:szCs w:val="20"/>
          <w:highlight w:val="white"/>
        </w:rPr>
        <w:t>ce, with black Africans being most disadvantaged in employment and earning on average less than half of their white counterparts.</w:t>
      </w:r>
      <w:r>
        <w:rPr>
          <w:szCs w:val="20"/>
          <w:highlight w:val="white"/>
          <w:vertAlign w:val="superscript"/>
        </w:rPr>
        <w:endnoteReference w:id="30"/>
      </w:r>
      <w:r>
        <w:rPr>
          <w:szCs w:val="20"/>
          <w:highlight w:val="white"/>
        </w:rPr>
        <w:t xml:space="preserve"> </w:t>
      </w:r>
      <w:r>
        <w:rPr>
          <w:szCs w:val="20"/>
        </w:rPr>
        <w:t>Even though apartheid was dismantled more than 25 years ago, the legacy of discrimination continues to affect future generations.</w:t>
      </w:r>
    </w:p>
    <w:p w14:paraId="0CC6B106" w14:textId="77777777" w:rsidR="00FC4185" w:rsidRDefault="00FC4185" w:rsidP="00FC4185">
      <w:pPr>
        <w:rPr>
          <w:highlight w:val="white"/>
        </w:rPr>
      </w:pPr>
      <w:r>
        <w:rPr>
          <w:highlight w:val="white"/>
        </w:rPr>
        <w:t xml:space="preserve">Where you live within a country can also change the inequality you may experience. The geographic inequalities within Kenya and Uganda are just as stark as the inequalities that are comparable between countries at a global level. </w:t>
      </w:r>
      <w:r>
        <w:t>In Kenya, 79% of people in Turkana live below the national poverty line compared with 17% in Nairobi.</w:t>
      </w:r>
      <w:r>
        <w:rPr>
          <w:highlight w:val="white"/>
          <w:vertAlign w:val="superscript"/>
        </w:rPr>
        <w:endnoteReference w:id="31"/>
      </w:r>
      <w:r>
        <w:rPr>
          <w:highlight w:val="white"/>
        </w:rPr>
        <w:t xml:space="preserve"> Geographic inequalities are also evident in Uganda, where 97% of the population in </w:t>
      </w:r>
      <w:proofErr w:type="spellStart"/>
      <w:r>
        <w:rPr>
          <w:highlight w:val="white"/>
        </w:rPr>
        <w:t>Buvuma</w:t>
      </w:r>
      <w:proofErr w:type="spellEnd"/>
      <w:r>
        <w:rPr>
          <w:highlight w:val="white"/>
        </w:rPr>
        <w:t xml:space="preserve"> lives in poverty, compared with 4% in Kampala.</w:t>
      </w:r>
      <w:r>
        <w:rPr>
          <w:highlight w:val="white"/>
          <w:vertAlign w:val="superscript"/>
        </w:rPr>
        <w:endnoteReference w:id="32"/>
      </w:r>
      <w:r>
        <w:rPr>
          <w:highlight w:val="white"/>
        </w:rPr>
        <w:t xml:space="preserve"> </w:t>
      </w:r>
    </w:p>
    <w:p w14:paraId="46B14352" w14:textId="77777777" w:rsidR="00FC4185" w:rsidRDefault="00FC4185" w:rsidP="00276D5E"/>
    <w:p w14:paraId="349703A7" w14:textId="40C80734" w:rsidR="00FC4185" w:rsidRDefault="00FC4185">
      <w:pPr>
        <w:spacing w:before="0" w:line="240" w:lineRule="auto"/>
        <w:rPr>
          <w:b/>
          <w:color w:val="8A4091" w:themeColor="text2"/>
          <w:szCs w:val="20"/>
        </w:rPr>
      </w:pPr>
    </w:p>
    <w:p w14:paraId="18367294" w14:textId="77777777" w:rsidR="00FC4185" w:rsidRDefault="00FC4185" w:rsidP="00840690">
      <w:pPr>
        <w:pStyle w:val="FigureTitle"/>
        <w:sectPr w:rsidR="00FC4185" w:rsidSect="004F5E94">
          <w:endnotePr>
            <w:numFmt w:val="decimal"/>
          </w:endnotePr>
          <w:type w:val="continuous"/>
          <w:pgSz w:w="11900" w:h="16840" w:code="9"/>
          <w:pgMar w:top="1701" w:right="1701" w:bottom="1559" w:left="2268" w:header="709" w:footer="709" w:gutter="0"/>
          <w:cols w:space="708"/>
          <w:noEndnote/>
          <w:titlePg/>
          <w:docGrid w:linePitch="360"/>
        </w:sectPr>
      </w:pPr>
    </w:p>
    <w:p w14:paraId="2CBEDF2E" w14:textId="2203C6AA" w:rsidR="00840690" w:rsidRDefault="00840690" w:rsidP="00D84DC4">
      <w:pPr>
        <w:pStyle w:val="FigureTitle"/>
        <w:spacing w:before="0" w:after="0"/>
      </w:pPr>
      <w:r>
        <w:lastRenderedPageBreak/>
        <w:t>Figure</w:t>
      </w:r>
      <w:r w:rsidR="00BF7D00">
        <w:t xml:space="preserve"> </w:t>
      </w:r>
      <w:r w:rsidR="006242AE">
        <w:t>6</w:t>
      </w:r>
      <w:r w:rsidR="00BF7D00">
        <w:t>:</w:t>
      </w:r>
      <w:r>
        <w:t xml:space="preserve"> </w:t>
      </w:r>
      <w:r w:rsidR="00AD1D42">
        <w:t>Inequality of</w:t>
      </w:r>
      <w:r>
        <w:t xml:space="preserve"> income </w:t>
      </w:r>
      <w:r w:rsidR="00AD1D42">
        <w:t>within countries as measured by the ratio of the income of the richest 10% to the poorest 50%</w:t>
      </w:r>
      <w:r>
        <w:t xml:space="preserve">, 2021 </w:t>
      </w:r>
    </w:p>
    <w:p w14:paraId="107CB337" w14:textId="21784FC2" w:rsidR="00D84DC4" w:rsidRPr="00D84DC4" w:rsidRDefault="00D84DC4" w:rsidP="00D84DC4">
      <w:pPr>
        <w:pStyle w:val="Heading5"/>
        <w:spacing w:before="0"/>
      </w:pPr>
      <w:r>
        <w:t>Dark red countries have a higher (more unequal) ratio, while lighter yellow countries have a lower (less unequal) ratio</w:t>
      </w:r>
    </w:p>
    <w:p w14:paraId="1ED3956A" w14:textId="77777777" w:rsidR="00B21A29" w:rsidRDefault="00B21A29" w:rsidP="00B21A29">
      <w:bookmarkStart w:id="10" w:name="_GoBack"/>
      <w:r>
        <w:rPr>
          <w:noProof/>
        </w:rPr>
        <w:drawing>
          <wp:anchor distT="0" distB="0" distL="114300" distR="114300" simplePos="0" relativeHeight="251674624" behindDoc="0" locked="0" layoutInCell="1" allowOverlap="1" wp14:anchorId="2BCFFEB5" wp14:editId="7998DFA0">
            <wp:simplePos x="0" y="0"/>
            <wp:positionH relativeFrom="margin">
              <wp:align>left</wp:align>
            </wp:positionH>
            <wp:positionV relativeFrom="paragraph">
              <wp:posOffset>51435</wp:posOffset>
            </wp:positionV>
            <wp:extent cx="7452995" cy="3876675"/>
            <wp:effectExtent l="0" t="0" r="0" b="9525"/>
            <wp:wrapSquare wrapText="bothSides"/>
            <wp:docPr id="25" name="Picture 25" descr="A heatmap showing the inequality of income within countries as measured by the ratio of the income if the richest 10 percent of people to the poorest 10 percent of people in 2021. Countries in dark red have a higher (more unequal) ration, while light yellow countries have a lower (less unequal)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t="5748" b="15454"/>
                    <a:stretch/>
                  </pic:blipFill>
                  <pic:spPr bwMode="auto">
                    <a:xfrm>
                      <a:off x="0" y="0"/>
                      <a:ext cx="7452995" cy="38766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End w:id="10"/>
      <w:r w:rsidR="00D84DC4">
        <w:br/>
      </w:r>
    </w:p>
    <w:p w14:paraId="48496268" w14:textId="77777777" w:rsidR="00B21A29" w:rsidRDefault="00B21A29" w:rsidP="00B21A29">
      <w:pPr>
        <w:pStyle w:val="Source"/>
      </w:pPr>
    </w:p>
    <w:p w14:paraId="3A0D68E2" w14:textId="77777777" w:rsidR="00B21A29" w:rsidRDefault="00B21A29" w:rsidP="00B21A29">
      <w:pPr>
        <w:pStyle w:val="Source"/>
      </w:pPr>
    </w:p>
    <w:p w14:paraId="7AE76623" w14:textId="77777777" w:rsidR="00B21A29" w:rsidRDefault="00B21A29" w:rsidP="00B21A29">
      <w:pPr>
        <w:pStyle w:val="Source"/>
      </w:pPr>
    </w:p>
    <w:p w14:paraId="134FC429" w14:textId="77777777" w:rsidR="00B21A29" w:rsidRDefault="00B21A29" w:rsidP="00B21A29">
      <w:pPr>
        <w:pStyle w:val="Source"/>
      </w:pPr>
    </w:p>
    <w:p w14:paraId="06108D6C" w14:textId="77777777" w:rsidR="00B21A29" w:rsidRDefault="00B21A29" w:rsidP="00B21A29">
      <w:pPr>
        <w:pStyle w:val="Source"/>
      </w:pPr>
    </w:p>
    <w:p w14:paraId="6A6CBC41" w14:textId="77777777" w:rsidR="00B21A29" w:rsidRDefault="00B21A29" w:rsidP="00B21A29">
      <w:pPr>
        <w:pStyle w:val="Source"/>
      </w:pPr>
    </w:p>
    <w:p w14:paraId="6B9FF47E" w14:textId="77777777" w:rsidR="00B21A29" w:rsidRDefault="00B21A29" w:rsidP="00B21A29">
      <w:pPr>
        <w:pStyle w:val="Source"/>
      </w:pPr>
    </w:p>
    <w:p w14:paraId="5429E21A" w14:textId="77777777" w:rsidR="00B21A29" w:rsidRDefault="00B21A29" w:rsidP="00B21A29">
      <w:pPr>
        <w:pStyle w:val="Source"/>
      </w:pPr>
    </w:p>
    <w:p w14:paraId="0CC4C5DD" w14:textId="77777777" w:rsidR="00B21A29" w:rsidRDefault="00B21A29" w:rsidP="00B21A29">
      <w:pPr>
        <w:pStyle w:val="Source"/>
      </w:pPr>
    </w:p>
    <w:p w14:paraId="122E7D33" w14:textId="77777777" w:rsidR="00B21A29" w:rsidRDefault="00B21A29" w:rsidP="00B21A29">
      <w:pPr>
        <w:pStyle w:val="Source"/>
      </w:pPr>
    </w:p>
    <w:p w14:paraId="54387ECA" w14:textId="77777777" w:rsidR="00B21A29" w:rsidRDefault="00B21A29" w:rsidP="00B21A29">
      <w:pPr>
        <w:pStyle w:val="Source"/>
      </w:pPr>
    </w:p>
    <w:p w14:paraId="3AABAB7F" w14:textId="77777777" w:rsidR="00B21A29" w:rsidRDefault="00B21A29" w:rsidP="00B21A29">
      <w:pPr>
        <w:pStyle w:val="Source"/>
      </w:pPr>
    </w:p>
    <w:p w14:paraId="134F52D7" w14:textId="77777777" w:rsidR="00B21A29" w:rsidRDefault="00B21A29" w:rsidP="00B21A29">
      <w:pPr>
        <w:pStyle w:val="Source"/>
      </w:pPr>
    </w:p>
    <w:p w14:paraId="0F808044" w14:textId="77777777" w:rsidR="00B21A29" w:rsidRDefault="00B21A29" w:rsidP="00B21A29">
      <w:pPr>
        <w:pStyle w:val="Source"/>
      </w:pPr>
    </w:p>
    <w:p w14:paraId="627E8BEF" w14:textId="77777777" w:rsidR="00B21A29" w:rsidRDefault="00B21A29" w:rsidP="00B21A29">
      <w:pPr>
        <w:pStyle w:val="Source"/>
      </w:pPr>
    </w:p>
    <w:p w14:paraId="2DA25E11" w14:textId="77777777" w:rsidR="00B21A29" w:rsidRDefault="00B21A29" w:rsidP="00B21A29">
      <w:pPr>
        <w:pStyle w:val="Source"/>
      </w:pPr>
    </w:p>
    <w:p w14:paraId="7D7E2916" w14:textId="48FF81D3" w:rsidR="004019E5" w:rsidRPr="009F6E7B" w:rsidRDefault="00B21A29" w:rsidP="00B21A29">
      <w:pPr>
        <w:pStyle w:val="Source"/>
      </w:pPr>
      <w:r>
        <w:t>S</w:t>
      </w:r>
      <w:r w:rsidR="009F6E7B" w:rsidRPr="009F6E7B">
        <w:t xml:space="preserve">ource: </w:t>
      </w:r>
      <w:r w:rsidR="004019E5">
        <w:t xml:space="preserve">World Inequality Lab, 2021. </w:t>
      </w:r>
      <w:r w:rsidR="004019E5" w:rsidRPr="00834CD6">
        <w:t>World Inequality Report</w:t>
      </w:r>
      <w:r w:rsidR="004019E5">
        <w:t xml:space="preserve"> 2022.</w:t>
      </w:r>
      <w:r w:rsidR="004019E5" w:rsidRPr="00834CD6">
        <w:t xml:space="preserve"> </w:t>
      </w:r>
      <w:r w:rsidR="004019E5">
        <w:t xml:space="preserve">Methodology. </w:t>
      </w:r>
      <w:hyperlink r:id="rId28" w:history="1">
        <w:r w:rsidR="004019E5" w:rsidRPr="00F1664B">
          <w:rPr>
            <w:rStyle w:val="Hyperlink"/>
          </w:rPr>
          <w:t>https://wir2022.wid.world/methodology/</w:t>
        </w:r>
      </w:hyperlink>
    </w:p>
    <w:p w14:paraId="4BC4CDAD" w14:textId="77777777" w:rsidR="0048550A" w:rsidRDefault="0048550A" w:rsidP="005A5335">
      <w:pPr>
        <w:rPr>
          <w:szCs w:val="20"/>
        </w:rPr>
        <w:sectPr w:rsidR="0048550A" w:rsidSect="00C14279">
          <w:endnotePr>
            <w:numFmt w:val="decimal"/>
          </w:endnotePr>
          <w:pgSz w:w="16840" w:h="11900" w:orient="landscape" w:code="9"/>
          <w:pgMar w:top="2268" w:right="1701" w:bottom="1701" w:left="1559" w:header="709" w:footer="709" w:gutter="0"/>
          <w:cols w:space="708"/>
          <w:noEndnote/>
          <w:titlePg/>
          <w:docGrid w:linePitch="360"/>
        </w:sectPr>
      </w:pPr>
    </w:p>
    <w:p w14:paraId="24427E44" w14:textId="37AB901F" w:rsidR="005A5335" w:rsidRDefault="005A5335" w:rsidP="005A5335">
      <w:pPr>
        <w:rPr>
          <w:szCs w:val="20"/>
          <w:highlight w:val="white"/>
        </w:rPr>
      </w:pPr>
      <w:r>
        <w:rPr>
          <w:szCs w:val="20"/>
        </w:rPr>
        <w:lastRenderedPageBreak/>
        <w:t xml:space="preserve">Economic inequality within countries can increase over time </w:t>
      </w:r>
      <w:r w:rsidR="00120D3B">
        <w:rPr>
          <w:szCs w:val="20"/>
        </w:rPr>
        <w:t>for many</w:t>
      </w:r>
      <w:r>
        <w:rPr>
          <w:szCs w:val="20"/>
        </w:rPr>
        <w:t xml:space="preserve"> reasons. Liberal economic policies in some high</w:t>
      </w:r>
      <w:r w:rsidR="00120D3B">
        <w:rPr>
          <w:szCs w:val="20"/>
        </w:rPr>
        <w:t>-</w:t>
      </w:r>
      <w:r>
        <w:rPr>
          <w:szCs w:val="20"/>
        </w:rPr>
        <w:t xml:space="preserve">income countries during the 1970s and 1980s were associated with increases in income </w:t>
      </w:r>
      <w:r>
        <w:rPr>
          <w:szCs w:val="20"/>
          <w:highlight w:val="white"/>
        </w:rPr>
        <w:t>inequality. For example, the top rate of tax in the U</w:t>
      </w:r>
      <w:r w:rsidR="004820F0">
        <w:rPr>
          <w:szCs w:val="20"/>
          <w:highlight w:val="white"/>
        </w:rPr>
        <w:t xml:space="preserve">nited </w:t>
      </w:r>
      <w:r>
        <w:rPr>
          <w:szCs w:val="20"/>
          <w:highlight w:val="white"/>
        </w:rPr>
        <w:t>S</w:t>
      </w:r>
      <w:r w:rsidR="004820F0">
        <w:rPr>
          <w:szCs w:val="20"/>
          <w:highlight w:val="white"/>
        </w:rPr>
        <w:t>tates</w:t>
      </w:r>
      <w:r>
        <w:rPr>
          <w:szCs w:val="20"/>
          <w:highlight w:val="white"/>
        </w:rPr>
        <w:t xml:space="preserve"> fell from 70% to 28% during these years</w:t>
      </w:r>
      <w:r w:rsidR="004820F0">
        <w:rPr>
          <w:szCs w:val="20"/>
          <w:highlight w:val="white"/>
        </w:rPr>
        <w:t>,</w:t>
      </w:r>
      <w:r>
        <w:rPr>
          <w:szCs w:val="20"/>
          <w:highlight w:val="white"/>
          <w:vertAlign w:val="superscript"/>
        </w:rPr>
        <w:endnoteReference w:id="33"/>
      </w:r>
      <w:r>
        <w:rPr>
          <w:szCs w:val="20"/>
          <w:highlight w:val="white"/>
        </w:rPr>
        <w:t xml:space="preserve"> and the Gini coefficient also increased over this period from 0.35 to 0.37.</w:t>
      </w:r>
      <w:r w:rsidR="001B1827">
        <w:rPr>
          <w:rStyle w:val="EndnoteReference"/>
          <w:szCs w:val="20"/>
          <w:highlight w:val="white"/>
        </w:rPr>
        <w:endnoteReference w:id="34"/>
      </w:r>
      <w:r>
        <w:rPr>
          <w:szCs w:val="20"/>
          <w:highlight w:val="white"/>
        </w:rPr>
        <w:t xml:space="preserve"> </w:t>
      </w:r>
      <w:r>
        <w:rPr>
          <w:szCs w:val="20"/>
        </w:rPr>
        <w:t>Structural adjustment programmes</w:t>
      </w:r>
      <w:r w:rsidR="00C62C8F">
        <w:rPr>
          <w:szCs w:val="20"/>
        </w:rPr>
        <w:t xml:space="preserve"> </w:t>
      </w:r>
      <w:r>
        <w:rPr>
          <w:szCs w:val="20"/>
        </w:rPr>
        <w:t xml:space="preserve">from </w:t>
      </w:r>
      <w:r w:rsidR="00DC69C8">
        <w:rPr>
          <w:szCs w:val="20"/>
        </w:rPr>
        <w:t>i</w:t>
      </w:r>
      <w:r>
        <w:rPr>
          <w:szCs w:val="20"/>
        </w:rPr>
        <w:t xml:space="preserve">nternational </w:t>
      </w:r>
      <w:r w:rsidR="00DC69C8">
        <w:rPr>
          <w:szCs w:val="20"/>
        </w:rPr>
        <w:t>f</w:t>
      </w:r>
      <w:r>
        <w:rPr>
          <w:szCs w:val="20"/>
        </w:rPr>
        <w:t xml:space="preserve">inance </w:t>
      </w:r>
      <w:r w:rsidR="00DC69C8">
        <w:rPr>
          <w:szCs w:val="20"/>
        </w:rPr>
        <w:t>i</w:t>
      </w:r>
      <w:r>
        <w:rPr>
          <w:szCs w:val="20"/>
        </w:rPr>
        <w:t>nstitutions</w:t>
      </w:r>
      <w:r w:rsidR="00C62C8F">
        <w:rPr>
          <w:szCs w:val="20"/>
        </w:rPr>
        <w:t>,</w:t>
      </w:r>
      <w:r>
        <w:rPr>
          <w:szCs w:val="20"/>
        </w:rPr>
        <w:t xml:space="preserve"> </w:t>
      </w:r>
      <w:r w:rsidR="00C62C8F">
        <w:rPr>
          <w:szCs w:val="20"/>
        </w:rPr>
        <w:t xml:space="preserve">such as </w:t>
      </w:r>
      <w:r>
        <w:rPr>
          <w:szCs w:val="20"/>
        </w:rPr>
        <w:t>the World Bank and International Monetary Fund</w:t>
      </w:r>
      <w:r w:rsidR="00C62C8F">
        <w:rPr>
          <w:szCs w:val="20"/>
        </w:rPr>
        <w:t>, also began in the 1980s. These</w:t>
      </w:r>
      <w:r>
        <w:rPr>
          <w:szCs w:val="20"/>
        </w:rPr>
        <w:t xml:space="preserve"> led to a reduction in fiscal deficits but exacerbated inequality due to conditions set through lending programmes</w:t>
      </w:r>
      <w:r w:rsidR="00406EE6">
        <w:rPr>
          <w:szCs w:val="20"/>
        </w:rPr>
        <w:t xml:space="preserve">. </w:t>
      </w:r>
      <w:r w:rsidR="00C9194F">
        <w:rPr>
          <w:szCs w:val="20"/>
        </w:rPr>
        <w:t xml:space="preserve">For example, </w:t>
      </w:r>
      <w:r>
        <w:rPr>
          <w:szCs w:val="20"/>
        </w:rPr>
        <w:t>expenditure reduction targets were passed on as a reduction in incomes for low-income households that rely on government transfers.</w:t>
      </w:r>
      <w:r>
        <w:rPr>
          <w:szCs w:val="20"/>
          <w:vertAlign w:val="superscript"/>
        </w:rPr>
        <w:endnoteReference w:id="35"/>
      </w:r>
    </w:p>
    <w:p w14:paraId="6B8B4075" w14:textId="30263C7E" w:rsidR="005A5335" w:rsidRDefault="009237DB" w:rsidP="005A5335">
      <w:pPr>
        <w:rPr>
          <w:szCs w:val="20"/>
          <w:highlight w:val="white"/>
        </w:rPr>
      </w:pPr>
      <w:r>
        <w:rPr>
          <w:szCs w:val="20"/>
        </w:rPr>
        <w:t>By understanding how different policies impact different groups, n</w:t>
      </w:r>
      <w:r w:rsidR="005A5335">
        <w:rPr>
          <w:szCs w:val="20"/>
          <w:highlight w:val="white"/>
        </w:rPr>
        <w:t>ational governments can</w:t>
      </w:r>
      <w:r w:rsidR="00D712A5">
        <w:rPr>
          <w:szCs w:val="20"/>
          <w:highlight w:val="white"/>
        </w:rPr>
        <w:t xml:space="preserve"> </w:t>
      </w:r>
      <w:r>
        <w:rPr>
          <w:szCs w:val="20"/>
          <w:highlight w:val="white"/>
        </w:rPr>
        <w:t xml:space="preserve">effectively </w:t>
      </w:r>
      <w:r w:rsidR="005A5335">
        <w:rPr>
          <w:szCs w:val="20"/>
          <w:highlight w:val="white"/>
        </w:rPr>
        <w:t>reduce inequality,</w:t>
      </w:r>
      <w:r w:rsidR="00D712A5">
        <w:rPr>
          <w:szCs w:val="20"/>
          <w:highlight w:val="white"/>
        </w:rPr>
        <w:t xml:space="preserve"> alongside the other objectives of </w:t>
      </w:r>
      <w:r>
        <w:rPr>
          <w:szCs w:val="20"/>
          <w:highlight w:val="white"/>
        </w:rPr>
        <w:t>any given policy</w:t>
      </w:r>
      <w:r w:rsidR="00D712A5">
        <w:rPr>
          <w:szCs w:val="20"/>
          <w:highlight w:val="white"/>
        </w:rPr>
        <w:t>. For example, investments in Universal Health Coverage can improve health outcomes, whil</w:t>
      </w:r>
      <w:r w:rsidR="00E642B6">
        <w:rPr>
          <w:szCs w:val="20"/>
          <w:highlight w:val="white"/>
        </w:rPr>
        <w:t>e</w:t>
      </w:r>
      <w:r w:rsidR="00D712A5">
        <w:rPr>
          <w:szCs w:val="20"/>
          <w:highlight w:val="white"/>
        </w:rPr>
        <w:t xml:space="preserve"> disproportionately benefiting the most vulnerable people and thereby reducing inequalities. Similarly, social protection </w:t>
      </w:r>
      <w:r>
        <w:rPr>
          <w:szCs w:val="20"/>
          <w:highlight w:val="white"/>
        </w:rPr>
        <w:t>mechanisms</w:t>
      </w:r>
      <w:r w:rsidR="00D712A5">
        <w:rPr>
          <w:szCs w:val="20"/>
          <w:highlight w:val="white"/>
        </w:rPr>
        <w:t xml:space="preserve"> can be deliberately targeted to reach the most vulnerable populations</w:t>
      </w:r>
      <w:r>
        <w:rPr>
          <w:szCs w:val="20"/>
          <w:highlight w:val="white"/>
        </w:rPr>
        <w:t>, including groups fac</w:t>
      </w:r>
      <w:r w:rsidR="00E642B6">
        <w:rPr>
          <w:szCs w:val="20"/>
          <w:highlight w:val="white"/>
        </w:rPr>
        <w:t>ing</w:t>
      </w:r>
      <w:r>
        <w:rPr>
          <w:szCs w:val="20"/>
          <w:highlight w:val="white"/>
        </w:rPr>
        <w:t xml:space="preserve"> discrimination. Deliberately </w:t>
      </w:r>
      <w:r w:rsidR="005A5335">
        <w:rPr>
          <w:szCs w:val="20"/>
          <w:highlight w:val="white"/>
        </w:rPr>
        <w:t>target</w:t>
      </w:r>
      <w:r>
        <w:rPr>
          <w:szCs w:val="20"/>
          <w:highlight w:val="white"/>
        </w:rPr>
        <w:t>ing</w:t>
      </w:r>
      <w:r w:rsidR="005A5335">
        <w:rPr>
          <w:szCs w:val="20"/>
          <w:highlight w:val="white"/>
        </w:rPr>
        <w:t xml:space="preserve"> </w:t>
      </w:r>
      <w:r>
        <w:rPr>
          <w:szCs w:val="20"/>
          <w:highlight w:val="white"/>
        </w:rPr>
        <w:t xml:space="preserve">spending towards </w:t>
      </w:r>
      <w:r w:rsidR="005A5335">
        <w:rPr>
          <w:szCs w:val="20"/>
          <w:highlight w:val="white"/>
        </w:rPr>
        <w:t>people with the lowest incomes,</w:t>
      </w:r>
      <w:r w:rsidR="0019385E">
        <w:rPr>
          <w:szCs w:val="20"/>
          <w:highlight w:val="white"/>
        </w:rPr>
        <w:t xml:space="preserve"> </w:t>
      </w:r>
      <w:r w:rsidR="004B68CA">
        <w:rPr>
          <w:szCs w:val="20"/>
          <w:highlight w:val="white"/>
        </w:rPr>
        <w:t xml:space="preserve">or </w:t>
      </w:r>
      <w:r w:rsidR="005A5335">
        <w:rPr>
          <w:szCs w:val="20"/>
          <w:highlight w:val="white"/>
        </w:rPr>
        <w:t>key human capital sectors</w:t>
      </w:r>
      <w:r w:rsidR="00E642B6">
        <w:rPr>
          <w:szCs w:val="20"/>
          <w:highlight w:val="white"/>
        </w:rPr>
        <w:t>,</w:t>
      </w:r>
      <w:r w:rsidR="005A5335">
        <w:rPr>
          <w:szCs w:val="20"/>
          <w:highlight w:val="white"/>
        </w:rPr>
        <w:t xml:space="preserve"> can be done through national</w:t>
      </w:r>
      <w:r w:rsidR="002B6FC0">
        <w:rPr>
          <w:szCs w:val="20"/>
          <w:highlight w:val="white"/>
        </w:rPr>
        <w:t>,</w:t>
      </w:r>
      <w:r w:rsidR="005A5335">
        <w:rPr>
          <w:szCs w:val="20"/>
          <w:highlight w:val="white"/>
          <w:vertAlign w:val="superscript"/>
        </w:rPr>
        <w:endnoteReference w:id="36"/>
      </w:r>
      <w:r w:rsidR="005A5335">
        <w:rPr>
          <w:szCs w:val="20"/>
          <w:highlight w:val="white"/>
        </w:rPr>
        <w:t xml:space="preserve"> or subnational spending</w:t>
      </w:r>
      <w:r w:rsidR="00E642B6">
        <w:rPr>
          <w:szCs w:val="20"/>
          <w:highlight w:val="white"/>
        </w:rPr>
        <w:t>,</w:t>
      </w:r>
      <w:r w:rsidR="005A5335">
        <w:rPr>
          <w:szCs w:val="20"/>
          <w:highlight w:val="white"/>
          <w:vertAlign w:val="superscript"/>
        </w:rPr>
        <w:endnoteReference w:id="37"/>
      </w:r>
      <w:r>
        <w:rPr>
          <w:szCs w:val="20"/>
          <w:highlight w:val="white"/>
        </w:rPr>
        <w:t xml:space="preserve"> while focussing revenue raising efforts on those that can afford it the most</w:t>
      </w:r>
      <w:r w:rsidR="00E642B6">
        <w:rPr>
          <w:szCs w:val="20"/>
          <w:highlight w:val="white"/>
        </w:rPr>
        <w:t>.</w:t>
      </w:r>
      <w:r w:rsidR="005A5335">
        <w:rPr>
          <w:szCs w:val="20"/>
          <w:highlight w:val="white"/>
        </w:rPr>
        <w:t xml:space="preserve"> </w:t>
      </w:r>
    </w:p>
    <w:p w14:paraId="72B0C88A" w14:textId="626FD086" w:rsidR="002F03D8" w:rsidRDefault="00D5183F" w:rsidP="002F03D8">
      <w:pPr>
        <w:rPr>
          <w:b/>
          <w:szCs w:val="20"/>
        </w:rPr>
      </w:pPr>
      <w:r>
        <w:rPr>
          <w:szCs w:val="20"/>
          <w:highlight w:val="white"/>
        </w:rPr>
        <w:t>Governments in Brazil and other countries in Latin America, which had among the highest levels of inequality in the world in the 199</w:t>
      </w:r>
      <w:r w:rsidR="004228C9">
        <w:rPr>
          <w:szCs w:val="20"/>
          <w:highlight w:val="white"/>
        </w:rPr>
        <w:t xml:space="preserve">0s, </w:t>
      </w:r>
      <w:r w:rsidR="00B50908">
        <w:rPr>
          <w:szCs w:val="20"/>
          <w:highlight w:val="white"/>
        </w:rPr>
        <w:t xml:space="preserve">successfully </w:t>
      </w:r>
      <w:r w:rsidR="004228C9">
        <w:rPr>
          <w:szCs w:val="20"/>
          <w:highlight w:val="white"/>
        </w:rPr>
        <w:t>reduced</w:t>
      </w:r>
      <w:r w:rsidR="00F031DA">
        <w:rPr>
          <w:szCs w:val="20"/>
          <w:highlight w:val="white"/>
        </w:rPr>
        <w:t xml:space="preserve"> their countr</w:t>
      </w:r>
      <w:r w:rsidR="007B60A8">
        <w:rPr>
          <w:szCs w:val="20"/>
          <w:highlight w:val="white"/>
        </w:rPr>
        <w:t>ies’</w:t>
      </w:r>
      <w:r w:rsidR="004228C9">
        <w:rPr>
          <w:szCs w:val="20"/>
          <w:highlight w:val="white"/>
        </w:rPr>
        <w:t xml:space="preserve"> inequality</w:t>
      </w:r>
      <w:r>
        <w:rPr>
          <w:szCs w:val="20"/>
          <w:highlight w:val="white"/>
        </w:rPr>
        <w:t xml:space="preserve"> </w:t>
      </w:r>
      <w:r w:rsidR="004228C9">
        <w:rPr>
          <w:szCs w:val="20"/>
          <w:highlight w:val="white"/>
        </w:rPr>
        <w:t>b</w:t>
      </w:r>
      <w:r w:rsidR="002F03D8">
        <w:rPr>
          <w:szCs w:val="20"/>
          <w:highlight w:val="white"/>
        </w:rPr>
        <w:t>etween 2000 and 2014</w:t>
      </w:r>
      <w:r w:rsidR="004228C9">
        <w:rPr>
          <w:szCs w:val="20"/>
          <w:highlight w:val="white"/>
        </w:rPr>
        <w:t>.</w:t>
      </w:r>
      <w:r w:rsidR="002F03D8">
        <w:rPr>
          <w:szCs w:val="20"/>
          <w:highlight w:val="white"/>
          <w:vertAlign w:val="superscript"/>
        </w:rPr>
        <w:endnoteReference w:id="38"/>
      </w:r>
      <w:r w:rsidR="002F03D8">
        <w:rPr>
          <w:szCs w:val="20"/>
          <w:highlight w:val="white"/>
        </w:rPr>
        <w:t xml:space="preserve"> </w:t>
      </w:r>
      <w:r w:rsidR="00AA1E15">
        <w:rPr>
          <w:szCs w:val="20"/>
          <w:highlight w:val="white"/>
        </w:rPr>
        <w:t>They did this</w:t>
      </w:r>
      <w:r w:rsidR="002F03D8">
        <w:rPr>
          <w:szCs w:val="20"/>
          <w:highlight w:val="white"/>
        </w:rPr>
        <w:t xml:space="preserve"> through progressive policies on social protection and education that targeted people with the lowest incomes. However, this </w:t>
      </w:r>
      <w:r w:rsidR="002F03D8" w:rsidRPr="00B50908">
        <w:rPr>
          <w:szCs w:val="20"/>
          <w:highlight w:val="white"/>
        </w:rPr>
        <w:t xml:space="preserve">progress has reversed in recent years, with the top </w:t>
      </w:r>
      <w:r w:rsidR="00571F88" w:rsidRPr="00E642B6">
        <w:rPr>
          <w:szCs w:val="20"/>
          <w:highlight w:val="white"/>
        </w:rPr>
        <w:t xml:space="preserve">10% </w:t>
      </w:r>
      <w:r w:rsidR="0080497B" w:rsidRPr="00E642B6">
        <w:rPr>
          <w:szCs w:val="20"/>
          <w:highlight w:val="white"/>
        </w:rPr>
        <w:t xml:space="preserve">of people </w:t>
      </w:r>
      <w:r w:rsidR="00571F88" w:rsidRPr="00E642B6">
        <w:rPr>
          <w:szCs w:val="20"/>
          <w:highlight w:val="white"/>
        </w:rPr>
        <w:t>capturing 55% of national income</w:t>
      </w:r>
      <w:r w:rsidR="00B50908" w:rsidRPr="00E642B6">
        <w:rPr>
          <w:szCs w:val="20"/>
          <w:highlight w:val="white"/>
        </w:rPr>
        <w:t>.</w:t>
      </w:r>
      <w:r w:rsidR="002F03D8" w:rsidRPr="00E642B6">
        <w:rPr>
          <w:szCs w:val="20"/>
          <w:highlight w:val="white"/>
          <w:vertAlign w:val="superscript"/>
        </w:rPr>
        <w:endnoteReference w:id="39"/>
      </w:r>
      <w:hyperlink r:id="rId29" w:anchor="sptinc_p90p100_z/XL/last/eu/k/p/yearly/s/false/54.451499999999996/58/curve/false/country">
        <w:r w:rsidR="002F03D8" w:rsidRPr="00E642B6">
          <w:rPr>
            <w:szCs w:val="20"/>
            <w:highlight w:val="white"/>
          </w:rPr>
          <w:t xml:space="preserve"> </w:t>
        </w:r>
      </w:hyperlink>
    </w:p>
    <w:p w14:paraId="3892EE2D" w14:textId="77777777" w:rsidR="00896DB8" w:rsidRDefault="00896DB8" w:rsidP="0039066E"/>
    <w:p w14:paraId="032D4BE7" w14:textId="77777777" w:rsidR="00B60C04" w:rsidRPr="00B60C04" w:rsidRDefault="00B60C04" w:rsidP="00B60C04">
      <w:pPr>
        <w:pStyle w:val="Heading1Subhead"/>
      </w:pPr>
    </w:p>
    <w:p w14:paraId="020F42A6" w14:textId="77777777" w:rsidR="004F5E94" w:rsidRDefault="00B961CF" w:rsidP="00386022">
      <w:pPr>
        <w:pStyle w:val="Heading1"/>
        <w:sectPr w:rsidR="004F5E94" w:rsidSect="004F5E94">
          <w:headerReference w:type="first" r:id="rId30"/>
          <w:endnotePr>
            <w:numFmt w:val="decimal"/>
          </w:endnotePr>
          <w:pgSz w:w="11900" w:h="16840" w:code="9"/>
          <w:pgMar w:top="1701" w:right="1701" w:bottom="1559" w:left="2268" w:header="709" w:footer="709" w:gutter="0"/>
          <w:cols w:space="708"/>
          <w:titlePg/>
          <w:docGrid w:linePitch="360"/>
        </w:sectPr>
      </w:pPr>
      <w:bookmarkStart w:id="11" w:name="_Toc480899735"/>
      <w:r>
        <w:lastRenderedPageBreak/>
        <w:t>N</w:t>
      </w:r>
      <w:r w:rsidR="005D207B">
        <w:t>otes</w:t>
      </w:r>
      <w:bookmarkEnd w:id="11"/>
    </w:p>
    <w:p w14:paraId="0C70D62C" w14:textId="1CFEB473" w:rsidR="004F5E94" w:rsidRDefault="004F5E94" w:rsidP="004F5E94">
      <w:r>
        <w:rPr>
          <w:noProof/>
        </w:rPr>
        <w:lastRenderedPageBreak/>
        <mc:AlternateContent>
          <mc:Choice Requires="wps">
            <w:drawing>
              <wp:anchor distT="0" distB="0" distL="114300" distR="114300" simplePos="0" relativeHeight="251677696" behindDoc="0" locked="0" layoutInCell="1" allowOverlap="1" wp14:anchorId="15738E73" wp14:editId="7CAE9087">
                <wp:simplePos x="0" y="0"/>
                <wp:positionH relativeFrom="margin">
                  <wp:align>right</wp:align>
                </wp:positionH>
                <wp:positionV relativeFrom="paragraph">
                  <wp:posOffset>2929890</wp:posOffset>
                </wp:positionV>
                <wp:extent cx="1695450" cy="5434330"/>
                <wp:effectExtent l="0" t="0" r="0" b="0"/>
                <wp:wrapSquare wrapText="bothSides"/>
                <wp:docPr id="11"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5434330"/>
                        </a:xfrm>
                        <a:prstGeom prst="rect">
                          <a:avLst/>
                        </a:prstGeom>
                        <a:noFill/>
                        <a:ln>
                          <a:noFill/>
                        </a:ln>
                        <a:effectLst/>
                        <a:extLst>
                          <a:ext uri="{C572A759-6A51-4108-AA02-DFA0A04FC94B}"/>
                        </a:extLst>
                      </wps:spPr>
                      <wps:txbx>
                        <w:txbxContent>
                          <w:p w14:paraId="3DDB2F02" w14:textId="77777777" w:rsidR="004F5E94" w:rsidRDefault="004F5E94" w:rsidP="004F5E94">
                            <w:pPr>
                              <w:pStyle w:val="Backpagetext"/>
                              <w:rPr>
                                <w:rFonts w:cs="Arial"/>
                                <w:b/>
                                <w:color w:val="6B656A"/>
                              </w:rPr>
                            </w:pPr>
                            <w:r>
                              <w:rPr>
                                <w:rFonts w:cs="Arial"/>
                                <w:b/>
                                <w:color w:val="6B656A"/>
                              </w:rPr>
                              <w:t>GLOBAL HUB</w:t>
                            </w:r>
                            <w:r>
                              <w:rPr>
                                <w:rFonts w:cs="Arial"/>
                                <w:b/>
                                <w:color w:val="6B656A"/>
                              </w:rPr>
                              <w:br/>
                            </w:r>
                            <w:r>
                              <w:rPr>
                                <w:rFonts w:cs="Arial"/>
                                <w:color w:val="6B656A"/>
                              </w:rPr>
                              <w:t>Development Initiatives</w:t>
                            </w:r>
                            <w:r>
                              <w:rPr>
                                <w:rFonts w:cs="Arial"/>
                                <w:b/>
                                <w:color w:val="6B656A"/>
                              </w:rPr>
                              <w:br/>
                            </w:r>
                            <w:r>
                              <w:rPr>
                                <w:rFonts w:cs="Arial"/>
                                <w:color w:val="6B656A"/>
                              </w:rPr>
                              <w:t>First Floor Centre, The Quorum</w:t>
                            </w:r>
                            <w:r>
                              <w:rPr>
                                <w:rFonts w:cs="Arial"/>
                                <w:b/>
                                <w:color w:val="6B656A"/>
                              </w:rPr>
                              <w:t xml:space="preserve"> </w:t>
                            </w:r>
                            <w:r>
                              <w:rPr>
                                <w:rFonts w:cs="Arial"/>
                                <w:b/>
                                <w:color w:val="6B656A"/>
                              </w:rPr>
                              <w:br/>
                            </w:r>
                            <w:r>
                              <w:rPr>
                                <w:rFonts w:cs="Arial"/>
                                <w:color w:val="6B656A"/>
                              </w:rPr>
                              <w:t>Bond Street South, Bristol</w:t>
                            </w:r>
                            <w:r>
                              <w:rPr>
                                <w:rFonts w:cs="Arial"/>
                                <w:b/>
                                <w:color w:val="6B656A"/>
                              </w:rPr>
                              <w:t xml:space="preserve"> </w:t>
                            </w:r>
                            <w:r>
                              <w:rPr>
                                <w:rFonts w:cs="Arial"/>
                                <w:b/>
                                <w:color w:val="6B656A"/>
                              </w:rPr>
                              <w:br/>
                            </w:r>
                            <w:r>
                              <w:rPr>
                                <w:rFonts w:cs="Arial"/>
                                <w:color w:val="6B656A"/>
                              </w:rPr>
                              <w:t>BS1 3AE, UK</w:t>
                            </w:r>
                            <w:r>
                              <w:rPr>
                                <w:rFonts w:cs="Arial"/>
                                <w:b/>
                                <w:color w:val="6B656A"/>
                              </w:rPr>
                              <w:br/>
                            </w:r>
                            <w:r>
                              <w:rPr>
                                <w:rFonts w:cs="Arial"/>
                                <w:color w:val="6B656A"/>
                              </w:rPr>
                              <w:t>+44 (0) 1179 272 505</w:t>
                            </w:r>
                          </w:p>
                          <w:p w14:paraId="1CA74602" w14:textId="77777777" w:rsidR="004F5E94" w:rsidRDefault="004F5E94" w:rsidP="004F5E94">
                            <w:pPr>
                              <w:pStyle w:val="Backpagetext"/>
                              <w:rPr>
                                <w:rFonts w:cs="Arial"/>
                                <w:b/>
                                <w:color w:val="6B656A"/>
                              </w:rPr>
                            </w:pPr>
                            <w:r>
                              <w:rPr>
                                <w:rFonts w:cs="Arial"/>
                                <w:b/>
                                <w:color w:val="6B656A"/>
                              </w:rPr>
                              <w:t>EAST AFRICA HUB</w:t>
                            </w:r>
                            <w:r>
                              <w:rPr>
                                <w:rFonts w:cs="Arial"/>
                                <w:b/>
                                <w:color w:val="6B656A"/>
                              </w:rPr>
                              <w:br/>
                            </w:r>
                            <w:r>
                              <w:rPr>
                                <w:rFonts w:cs="Arial"/>
                                <w:color w:val="6B656A"/>
                              </w:rPr>
                              <w:t>Development Initiatives</w:t>
                            </w:r>
                            <w:r>
                              <w:rPr>
                                <w:rFonts w:cs="Arial"/>
                                <w:b/>
                                <w:color w:val="6B656A"/>
                              </w:rPr>
                              <w:br/>
                            </w:r>
                            <w:r>
                              <w:rPr>
                                <w:rFonts w:cs="Arial"/>
                                <w:color w:val="6B656A"/>
                              </w:rPr>
                              <w:t>Shelter Afrique Building</w:t>
                            </w:r>
                            <w:r>
                              <w:rPr>
                                <w:rFonts w:cs="Arial"/>
                                <w:b/>
                                <w:color w:val="6B656A"/>
                              </w:rPr>
                              <w:br/>
                            </w:r>
                            <w:r>
                              <w:rPr>
                                <w:rFonts w:cs="Arial"/>
                                <w:color w:val="6B656A"/>
                              </w:rPr>
                              <w:t xml:space="preserve">4th Floor, </w:t>
                            </w:r>
                            <w:proofErr w:type="spellStart"/>
                            <w:r>
                              <w:rPr>
                                <w:rFonts w:cs="Arial"/>
                                <w:color w:val="6B656A"/>
                              </w:rPr>
                              <w:t>Mamlaka</w:t>
                            </w:r>
                            <w:proofErr w:type="spellEnd"/>
                            <w:r>
                              <w:rPr>
                                <w:rFonts w:cs="Arial"/>
                                <w:color w:val="6B656A"/>
                              </w:rPr>
                              <w:t xml:space="preserve"> Road</w:t>
                            </w:r>
                            <w:r>
                              <w:rPr>
                                <w:rFonts w:cs="Arial"/>
                                <w:b/>
                                <w:color w:val="6B656A"/>
                              </w:rPr>
                              <w:br/>
                            </w:r>
                            <w:r>
                              <w:rPr>
                                <w:rFonts w:cs="Arial"/>
                                <w:color w:val="6B656A"/>
                              </w:rPr>
                              <w:t>Nairobi, Kenya</w:t>
                            </w:r>
                            <w:r>
                              <w:rPr>
                                <w:rFonts w:cs="Arial"/>
                                <w:b/>
                                <w:color w:val="6B656A"/>
                              </w:rPr>
                              <w:br/>
                            </w:r>
                            <w:r>
                              <w:rPr>
                                <w:rFonts w:cs="Arial"/>
                                <w:color w:val="6B656A"/>
                              </w:rPr>
                              <w:t>PO Box 102802-00101</w:t>
                            </w:r>
                            <w:r>
                              <w:rPr>
                                <w:rFonts w:cs="Arial"/>
                                <w:b/>
                                <w:color w:val="6B656A"/>
                              </w:rPr>
                              <w:br/>
                            </w:r>
                            <w:r>
                              <w:rPr>
                                <w:rFonts w:cs="Arial"/>
                                <w:color w:val="6B656A"/>
                              </w:rPr>
                              <w:t>+254 (0) 20 272 5346</w:t>
                            </w:r>
                          </w:p>
                          <w:p w14:paraId="58357758" w14:textId="77777777" w:rsidR="004F5E94" w:rsidRDefault="004F5E94" w:rsidP="004F5E94">
                            <w:pPr>
                              <w:pStyle w:val="Backpagetext"/>
                              <w:rPr>
                                <w:rFonts w:cs="Arial"/>
                                <w:color w:val="6B656A"/>
                              </w:rPr>
                            </w:pPr>
                            <w:r>
                              <w:rPr>
                                <w:rFonts w:cs="Arial"/>
                                <w:b/>
                                <w:color w:val="6B656A"/>
                              </w:rPr>
                              <w:t>AMERICAS HUB</w:t>
                            </w:r>
                            <w:r>
                              <w:rPr>
                                <w:rFonts w:cs="Arial"/>
                                <w:color w:val="6B656A"/>
                              </w:rPr>
                              <w:br/>
                              <w:t>Development Initiatives</w:t>
                            </w:r>
                            <w:r>
                              <w:rPr>
                                <w:rFonts w:cs="Arial"/>
                                <w:color w:val="6B656A"/>
                              </w:rPr>
                              <w:br/>
                              <w:t>1100 13th Street, NW, Suite 800, Washington DC 20005, US</w:t>
                            </w:r>
                          </w:p>
                          <w:p w14:paraId="163042CA" w14:textId="77777777" w:rsidR="004F5E94" w:rsidRDefault="004F5E94" w:rsidP="004F5E94"/>
                          <w:p w14:paraId="547EEE5D" w14:textId="77777777" w:rsidR="004F5E94" w:rsidRDefault="004F5E94" w:rsidP="004F5E94"/>
                          <w:p w14:paraId="248B3B5B" w14:textId="77777777" w:rsidR="004F5E94" w:rsidRDefault="004F5E94" w:rsidP="004F5E94">
                            <w:pPr>
                              <w:pStyle w:val="Backpagetext"/>
                              <w:rPr>
                                <w:rFonts w:cs="Arial"/>
                                <w:color w:val="6B656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38E73" id="Text Box 11" o:spid="_x0000_s1027" type="#_x0000_t202" style="position:absolute;margin-left:82.3pt;margin-top:230.7pt;width:133.5pt;height:427.9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" filled="f" stroked="f">
                <v:textbox>
                  <w:txbxContent>
                    <w:p w14:paraId="3DDB2F02" w14:textId="77777777" w:rsidR="004F5E94" w:rsidRDefault="004F5E94" w:rsidP="004F5E94">
                      <w:pPr>
                        <w:pStyle w:val="Backpagetext"/>
                        <w:rPr>
                          <w:rFonts w:cs="Arial"/>
                          <w:b/>
                          <w:color w:val="6B656A"/>
                        </w:rPr>
                      </w:pPr>
                      <w:r>
                        <w:rPr>
                          <w:rFonts w:cs="Arial"/>
                          <w:b/>
                          <w:color w:val="6B656A"/>
                        </w:rPr>
                        <w:t>GLOBAL HUB</w:t>
                      </w:r>
                      <w:r>
                        <w:rPr>
                          <w:rFonts w:cs="Arial"/>
                          <w:b/>
                          <w:color w:val="6B656A"/>
                        </w:rPr>
                        <w:br/>
                      </w:r>
                      <w:r>
                        <w:rPr>
                          <w:rFonts w:cs="Arial"/>
                          <w:color w:val="6B656A"/>
                        </w:rPr>
                        <w:t>Development Initiatives</w:t>
                      </w:r>
                      <w:r>
                        <w:rPr>
                          <w:rFonts w:cs="Arial"/>
                          <w:b/>
                          <w:color w:val="6B656A"/>
                        </w:rPr>
                        <w:br/>
                      </w:r>
                      <w:r>
                        <w:rPr>
                          <w:rFonts w:cs="Arial"/>
                          <w:color w:val="6B656A"/>
                        </w:rPr>
                        <w:t>First Floor Centre, The Quorum</w:t>
                      </w:r>
                      <w:r>
                        <w:rPr>
                          <w:rFonts w:cs="Arial"/>
                          <w:b/>
                          <w:color w:val="6B656A"/>
                        </w:rPr>
                        <w:t xml:space="preserve"> </w:t>
                      </w:r>
                      <w:r>
                        <w:rPr>
                          <w:rFonts w:cs="Arial"/>
                          <w:b/>
                          <w:color w:val="6B656A"/>
                        </w:rPr>
                        <w:br/>
                      </w:r>
                      <w:r>
                        <w:rPr>
                          <w:rFonts w:cs="Arial"/>
                          <w:color w:val="6B656A"/>
                        </w:rPr>
                        <w:t>Bond Street South, Bristol</w:t>
                      </w:r>
                      <w:r>
                        <w:rPr>
                          <w:rFonts w:cs="Arial"/>
                          <w:b/>
                          <w:color w:val="6B656A"/>
                        </w:rPr>
                        <w:t xml:space="preserve"> </w:t>
                      </w:r>
                      <w:r>
                        <w:rPr>
                          <w:rFonts w:cs="Arial"/>
                          <w:b/>
                          <w:color w:val="6B656A"/>
                        </w:rPr>
                        <w:br/>
                      </w:r>
                      <w:r>
                        <w:rPr>
                          <w:rFonts w:cs="Arial"/>
                          <w:color w:val="6B656A"/>
                        </w:rPr>
                        <w:t>BS1 3AE, UK</w:t>
                      </w:r>
                      <w:r>
                        <w:rPr>
                          <w:rFonts w:cs="Arial"/>
                          <w:b/>
                          <w:color w:val="6B656A"/>
                        </w:rPr>
                        <w:br/>
                      </w:r>
                      <w:r>
                        <w:rPr>
                          <w:rFonts w:cs="Arial"/>
                          <w:color w:val="6B656A"/>
                        </w:rPr>
                        <w:t>+44 (0) 1179 272 505</w:t>
                      </w:r>
                    </w:p>
                    <w:p w14:paraId="1CA74602" w14:textId="77777777" w:rsidR="004F5E94" w:rsidRDefault="004F5E94" w:rsidP="004F5E94">
                      <w:pPr>
                        <w:pStyle w:val="Backpagetext"/>
                        <w:rPr>
                          <w:rFonts w:cs="Arial"/>
                          <w:b/>
                          <w:color w:val="6B656A"/>
                        </w:rPr>
                      </w:pPr>
                      <w:r>
                        <w:rPr>
                          <w:rFonts w:cs="Arial"/>
                          <w:b/>
                          <w:color w:val="6B656A"/>
                        </w:rPr>
                        <w:t>EAST AFRICA HUB</w:t>
                      </w:r>
                      <w:r>
                        <w:rPr>
                          <w:rFonts w:cs="Arial"/>
                          <w:b/>
                          <w:color w:val="6B656A"/>
                        </w:rPr>
                        <w:br/>
                      </w:r>
                      <w:r>
                        <w:rPr>
                          <w:rFonts w:cs="Arial"/>
                          <w:color w:val="6B656A"/>
                        </w:rPr>
                        <w:t>Development Initiatives</w:t>
                      </w:r>
                      <w:r>
                        <w:rPr>
                          <w:rFonts w:cs="Arial"/>
                          <w:b/>
                          <w:color w:val="6B656A"/>
                        </w:rPr>
                        <w:br/>
                      </w:r>
                      <w:r>
                        <w:rPr>
                          <w:rFonts w:cs="Arial"/>
                          <w:color w:val="6B656A"/>
                        </w:rPr>
                        <w:t>Shelter Afrique Building</w:t>
                      </w:r>
                      <w:r>
                        <w:rPr>
                          <w:rFonts w:cs="Arial"/>
                          <w:b/>
                          <w:color w:val="6B656A"/>
                        </w:rPr>
                        <w:br/>
                      </w:r>
                      <w:r>
                        <w:rPr>
                          <w:rFonts w:cs="Arial"/>
                          <w:color w:val="6B656A"/>
                        </w:rPr>
                        <w:t xml:space="preserve">4th Floor, </w:t>
                      </w:r>
                      <w:proofErr w:type="spellStart"/>
                      <w:r>
                        <w:rPr>
                          <w:rFonts w:cs="Arial"/>
                          <w:color w:val="6B656A"/>
                        </w:rPr>
                        <w:t>Mamlaka</w:t>
                      </w:r>
                      <w:proofErr w:type="spellEnd"/>
                      <w:r>
                        <w:rPr>
                          <w:rFonts w:cs="Arial"/>
                          <w:color w:val="6B656A"/>
                        </w:rPr>
                        <w:t xml:space="preserve"> Road</w:t>
                      </w:r>
                      <w:r>
                        <w:rPr>
                          <w:rFonts w:cs="Arial"/>
                          <w:b/>
                          <w:color w:val="6B656A"/>
                        </w:rPr>
                        <w:br/>
                      </w:r>
                      <w:r>
                        <w:rPr>
                          <w:rFonts w:cs="Arial"/>
                          <w:color w:val="6B656A"/>
                        </w:rPr>
                        <w:t>Nairobi, Kenya</w:t>
                      </w:r>
                      <w:r>
                        <w:rPr>
                          <w:rFonts w:cs="Arial"/>
                          <w:b/>
                          <w:color w:val="6B656A"/>
                        </w:rPr>
                        <w:br/>
                      </w:r>
                      <w:r>
                        <w:rPr>
                          <w:rFonts w:cs="Arial"/>
                          <w:color w:val="6B656A"/>
                        </w:rPr>
                        <w:t>PO Box 102802-00101</w:t>
                      </w:r>
                      <w:r>
                        <w:rPr>
                          <w:rFonts w:cs="Arial"/>
                          <w:b/>
                          <w:color w:val="6B656A"/>
                        </w:rPr>
                        <w:br/>
                      </w:r>
                      <w:r>
                        <w:rPr>
                          <w:rFonts w:cs="Arial"/>
                          <w:color w:val="6B656A"/>
                        </w:rPr>
                        <w:t>+254 (0) 20 272 5346</w:t>
                      </w:r>
                    </w:p>
                    <w:p w14:paraId="58357758" w14:textId="77777777" w:rsidR="004F5E94" w:rsidRDefault="004F5E94" w:rsidP="004F5E94">
                      <w:pPr>
                        <w:pStyle w:val="Backpagetext"/>
                        <w:rPr>
                          <w:rFonts w:cs="Arial"/>
                          <w:color w:val="6B656A"/>
                        </w:rPr>
                      </w:pPr>
                      <w:r>
                        <w:rPr>
                          <w:rFonts w:cs="Arial"/>
                          <w:b/>
                          <w:color w:val="6B656A"/>
                        </w:rPr>
                        <w:t>AMERICAS HUB</w:t>
                      </w:r>
                      <w:r>
                        <w:rPr>
                          <w:rFonts w:cs="Arial"/>
                          <w:color w:val="6B656A"/>
                        </w:rPr>
                        <w:br/>
                        <w:t>Development Initiatives</w:t>
                      </w:r>
                      <w:r>
                        <w:rPr>
                          <w:rFonts w:cs="Arial"/>
                          <w:color w:val="6B656A"/>
                        </w:rPr>
                        <w:br/>
                        <w:t>1100 13th Street, NW, Suite 800, Washington DC 20005, US</w:t>
                      </w:r>
                    </w:p>
                    <w:p w14:paraId="163042CA" w14:textId="77777777" w:rsidR="004F5E94" w:rsidRDefault="004F5E94" w:rsidP="004F5E94"/>
                    <w:p w14:paraId="547EEE5D" w14:textId="77777777" w:rsidR="004F5E94" w:rsidRDefault="004F5E94" w:rsidP="004F5E94"/>
                    <w:p w14:paraId="248B3B5B" w14:textId="77777777" w:rsidR="004F5E94" w:rsidRDefault="004F5E94" w:rsidP="004F5E94">
                      <w:pPr>
                        <w:pStyle w:val="Backpagetext"/>
                        <w:rPr>
                          <w:rFonts w:cs="Arial"/>
                          <w:color w:val="6B656A"/>
                        </w:rPr>
                      </w:pPr>
                    </w:p>
                  </w:txbxContent>
                </v:textbox>
                <w10:wrap type="square" anchorx="margin"/>
              </v:shape>
            </w:pict>
          </mc:Fallback>
        </mc:AlternateContent>
      </w:r>
      <w:r>
        <w:rPr>
          <w:noProof/>
        </w:rPr>
        <mc:AlternateContent>
          <mc:Choice Requires="wps">
            <w:drawing>
              <wp:anchor distT="0" distB="0" distL="114300" distR="114300" simplePos="0" relativeHeight="251676672" behindDoc="0" locked="0" layoutInCell="1" allowOverlap="1" wp14:anchorId="3F97B5EB" wp14:editId="4FEB931D">
                <wp:simplePos x="0" y="0"/>
                <wp:positionH relativeFrom="margin">
                  <wp:posOffset>93345</wp:posOffset>
                </wp:positionH>
                <wp:positionV relativeFrom="paragraph">
                  <wp:posOffset>2920365</wp:posOffset>
                </wp:positionV>
                <wp:extent cx="2917825" cy="5676900"/>
                <wp:effectExtent l="0" t="0" r="0" b="0"/>
                <wp:wrapSquare wrapText="bothSides"/>
                <wp:docPr id="13"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7825" cy="5676900"/>
                        </a:xfrm>
                        <a:prstGeom prst="rect">
                          <a:avLst/>
                        </a:prstGeom>
                        <a:noFill/>
                        <a:ln>
                          <a:noFill/>
                        </a:ln>
                        <a:effectLst/>
                        <a:extLst>
                          <a:ext uri="{C572A759-6A51-4108-AA02-DFA0A04FC94B}"/>
                        </a:extLst>
                      </wps:spPr>
                      <wps:txbx>
                        <w:txbxContent>
                          <w:p w14:paraId="0D2C9A3D" w14:textId="77777777" w:rsidR="004F5E94" w:rsidRDefault="004F5E94" w:rsidP="004F5E94">
                            <w:pPr>
                              <w:pStyle w:val="Backpagetext"/>
                              <w:rPr>
                                <w:rFonts w:cs="Arial"/>
                                <w:color w:val="6B656A"/>
                              </w:rPr>
                            </w:pPr>
                            <w:r>
                              <w:rPr>
                                <w:rFonts w:cs="Arial"/>
                                <w:color w:val="6B656A"/>
                              </w:rPr>
                              <w:t xml:space="preserve">Development Initiatives (DI) applies the power of data and evidence to build sustainable solutions. </w:t>
                            </w:r>
                          </w:p>
                          <w:p w14:paraId="0325BC14" w14:textId="77777777" w:rsidR="004F5E94" w:rsidRDefault="004F5E94" w:rsidP="004F5E94">
                            <w:pPr>
                              <w:pStyle w:val="Backpagetext"/>
                              <w:rPr>
                                <w:rFonts w:cs="Arial"/>
                                <w:color w:val="6B656A"/>
                              </w:rPr>
                            </w:pPr>
                            <w:r>
                              <w:rPr>
                                <w:rFonts w:cs="Arial"/>
                                <w:color w:val="6B656A"/>
                              </w:rPr>
                              <w:t xml:space="preserve">Our mission is to work closely with partners to ensure data-driven evidence and analysis are used effectively in policy and practice to end poverty, reduce inequality and increase resilience. </w:t>
                            </w:r>
                          </w:p>
                          <w:p w14:paraId="59ACFB4B" w14:textId="77777777" w:rsidR="004F5E94" w:rsidRDefault="004F5E94" w:rsidP="004F5E94">
                            <w:pPr>
                              <w:pStyle w:val="Backpagetext"/>
                              <w:rPr>
                                <w:rFonts w:cs="Arial"/>
                                <w:color w:val="6B656A"/>
                              </w:rPr>
                            </w:pPr>
                            <w:r>
                              <w:rPr>
                                <w:rFonts w:cs="Arial"/>
                                <w:color w:val="6B656A"/>
                              </w:rPr>
                              <w:t xml:space="preserve">While data alone cannot bring about a better world, it is a vital part of achieving it. Data has the power to unlock insight, shine a light on progress and empower people to increase accountability. </w:t>
                            </w:r>
                          </w:p>
                          <w:p w14:paraId="5C3156A5" w14:textId="77777777" w:rsidR="004F5E94" w:rsidRDefault="004F5E94" w:rsidP="004F5E94">
                            <w:pPr>
                              <w:pStyle w:val="Backpagetext"/>
                              <w:rPr>
                                <w:rFonts w:cs="Arial"/>
                                <w:color w:val="6B656A"/>
                              </w:rPr>
                            </w:pPr>
                            <w:r>
                              <w:rPr>
                                <w:rFonts w:cs="Arial"/>
                                <w:color w:val="6B656A"/>
                              </w:rPr>
                              <w:t>Content produced by Development Initiatives is licensed under a Creative Commons Attribution BY-NC-ND 4.0 International license, unless stated otherwise on an image or page.</w:t>
                            </w:r>
                          </w:p>
                          <w:p w14:paraId="6BD5E615" w14:textId="77777777" w:rsidR="004F5E94" w:rsidRDefault="004F5E94" w:rsidP="004F5E94">
                            <w:pPr>
                              <w:pStyle w:val="Backpagetext"/>
                              <w:rPr>
                                <w:rFonts w:cs="Arial"/>
                                <w:color w:val="6B656A"/>
                              </w:rPr>
                            </w:pPr>
                            <w:r>
                              <w:rPr>
                                <w:rFonts w:cs="Arial"/>
                                <w:color w:val="6B656A"/>
                              </w:rPr>
                              <w:t>Contact</w:t>
                            </w:r>
                            <w:r>
                              <w:rPr>
                                <w:rFonts w:cs="Arial"/>
                                <w:color w:val="6B656A"/>
                              </w:rPr>
                              <w:br/>
                              <w:t>Elena Suckling</w:t>
                            </w:r>
                            <w:r>
                              <w:rPr>
                                <w:rFonts w:cs="Arial"/>
                                <w:color w:val="6B656A"/>
                              </w:rPr>
                              <w:br/>
                              <w:t>Analyst</w:t>
                            </w:r>
                            <w:r>
                              <w:rPr>
                                <w:rFonts w:cs="Arial"/>
                                <w:color w:val="6B656A"/>
                              </w:rPr>
                              <w:br/>
                            </w:r>
                            <w:hyperlink r:id="rId31" w:history="1">
                              <w:r>
                                <w:rPr>
                                  <w:rStyle w:val="Hyperlink"/>
                                  <w:color w:val="8A4091" w:themeColor="accent1"/>
                                </w:rPr>
                                <w:t>elenas@devinit.org</w:t>
                              </w:r>
                            </w:hyperlink>
                            <w:r>
                              <w:rPr>
                                <w:rFonts w:cs="Arial"/>
                                <w:color w:val="8A4091" w:themeColor="accent1"/>
                              </w:rPr>
                              <w:t xml:space="preserve"> </w:t>
                            </w:r>
                          </w:p>
                          <w:p w14:paraId="07E8B449" w14:textId="77777777" w:rsidR="004F5E94" w:rsidRDefault="004F5E94" w:rsidP="004F5E94">
                            <w:pPr>
                              <w:pStyle w:val="Backpagetext"/>
                              <w:rPr>
                                <w:rFonts w:cs="Arial"/>
                                <w:color w:val="6B656A"/>
                                <w:szCs w:val="16"/>
                              </w:rPr>
                            </w:pPr>
                            <w:r>
                              <w:rPr>
                                <w:rFonts w:cs="Arial"/>
                                <w:color w:val="6B656A"/>
                                <w:szCs w:val="16"/>
                              </w:rPr>
                              <w:t>To find out more about our work visit:</w:t>
                            </w:r>
                            <w:r>
                              <w:rPr>
                                <w:rFonts w:cs="Arial"/>
                                <w:color w:val="6B656A"/>
                                <w:szCs w:val="16"/>
                              </w:rPr>
                              <w:br/>
                            </w:r>
                            <w:hyperlink r:id="rId32" w:history="1">
                              <w:r>
                                <w:rPr>
                                  <w:rStyle w:val="Hyperlink"/>
                                  <w:color w:val="8A4091" w:themeColor="accent1"/>
                                  <w:szCs w:val="16"/>
                                </w:rPr>
                                <w:t>www.devinit.org</w:t>
                              </w:r>
                            </w:hyperlink>
                            <w:r>
                              <w:rPr>
                                <w:rFonts w:cs="Arial"/>
                                <w:color w:val="6B656A"/>
                                <w:szCs w:val="16"/>
                              </w:rPr>
                              <w:br/>
                              <w:t>Twitter: @</w:t>
                            </w:r>
                            <w:proofErr w:type="spellStart"/>
                            <w:r>
                              <w:rPr>
                                <w:rFonts w:cs="Arial"/>
                                <w:color w:val="6B656A"/>
                                <w:szCs w:val="16"/>
                              </w:rPr>
                              <w:t>devinitorg</w:t>
                            </w:r>
                            <w:proofErr w:type="spellEnd"/>
                            <w:r>
                              <w:rPr>
                                <w:rFonts w:cs="Arial"/>
                                <w:color w:val="6B656A"/>
                                <w:szCs w:val="16"/>
                              </w:rPr>
                              <w:br/>
                              <w:t xml:space="preserve">Email: </w:t>
                            </w:r>
                            <w:hyperlink r:id="rId33" w:history="1">
                              <w:r>
                                <w:rPr>
                                  <w:rStyle w:val="Hyperlink"/>
                                  <w:color w:val="8A4091" w:themeColor="accent1"/>
                                  <w:szCs w:val="16"/>
                                </w:rPr>
                                <w:t>info@devinit.org</w:t>
                              </w:r>
                            </w:hyperlink>
                          </w:p>
                          <w:p w14:paraId="0559035B" w14:textId="77777777" w:rsidR="004F5E94" w:rsidRDefault="004F5E94" w:rsidP="004F5E94">
                            <w:pPr>
                              <w:pStyle w:val="Backpagetext"/>
                              <w:rPr>
                                <w:rFonts w:cs="Arial"/>
                                <w:color w:val="6B656A"/>
                              </w:rPr>
                            </w:pPr>
                            <w:r>
                              <w:rPr>
                                <w:rFonts w:cs="Arial"/>
                                <w:color w:val="6B656A"/>
                              </w:rPr>
                              <w:t xml:space="preserve">Development Initiatives is the trading name of Development Initiatives Poverty Research Ltd, registered in England and Wales, Company No. 06368740, and DI International Ltd, registered in England and Wales, Company No. 5802543. Registered Office: First Floor Centre, The Quorum, Bond Street South, Bristol, BS1 3AE, UK  </w:t>
                            </w:r>
                          </w:p>
                          <w:p w14:paraId="42E25B54" w14:textId="77777777" w:rsidR="004F5E94" w:rsidRDefault="004F5E94" w:rsidP="004F5E94">
                            <w:pPr>
                              <w:pStyle w:val="Backpagetext"/>
                            </w:pPr>
                          </w:p>
                          <w:p w14:paraId="00D671DF" w14:textId="77777777" w:rsidR="004F5E94" w:rsidRDefault="004F5E94" w:rsidP="004F5E94">
                            <w:pPr>
                              <w:pStyle w:val="Backpage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7B5EB" id="Text Box 13" o:spid="_x0000_s1028" type="#_x0000_t202" style="position:absolute;margin-left:7.35pt;margin-top:229.95pt;width:229.75pt;height:447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" filled="f" stroked="f">
                <v:textbox>
                  <w:txbxContent>
                    <w:p w14:paraId="0D2C9A3D" w14:textId="77777777" w:rsidR="004F5E94" w:rsidRDefault="004F5E94" w:rsidP="004F5E94">
                      <w:pPr>
                        <w:pStyle w:val="Backpagetext"/>
                        <w:rPr>
                          <w:rFonts w:cs="Arial"/>
                          <w:color w:val="6B656A"/>
                        </w:rPr>
                      </w:pPr>
                      <w:r>
                        <w:rPr>
                          <w:rFonts w:cs="Arial"/>
                          <w:color w:val="6B656A"/>
                        </w:rPr>
                        <w:t xml:space="preserve">Development Initiatives (DI) applies the power of data and evidence to build sustainable solutions. </w:t>
                      </w:r>
                    </w:p>
                    <w:p w14:paraId="0325BC14" w14:textId="77777777" w:rsidR="004F5E94" w:rsidRDefault="004F5E94" w:rsidP="004F5E94">
                      <w:pPr>
                        <w:pStyle w:val="Backpagetext"/>
                        <w:rPr>
                          <w:rFonts w:cs="Arial"/>
                          <w:color w:val="6B656A"/>
                        </w:rPr>
                      </w:pPr>
                      <w:r>
                        <w:rPr>
                          <w:rFonts w:cs="Arial"/>
                          <w:color w:val="6B656A"/>
                        </w:rPr>
                        <w:t xml:space="preserve">Our mission is to work closely with partners to ensure data-driven evidence and analysis are used effectively in policy and practice to end poverty, reduce inequality and increase resilience. </w:t>
                      </w:r>
                    </w:p>
                    <w:p w14:paraId="59ACFB4B" w14:textId="77777777" w:rsidR="004F5E94" w:rsidRDefault="004F5E94" w:rsidP="004F5E94">
                      <w:pPr>
                        <w:pStyle w:val="Backpagetext"/>
                        <w:rPr>
                          <w:rFonts w:cs="Arial"/>
                          <w:color w:val="6B656A"/>
                        </w:rPr>
                      </w:pPr>
                      <w:r>
                        <w:rPr>
                          <w:rFonts w:cs="Arial"/>
                          <w:color w:val="6B656A"/>
                        </w:rPr>
                        <w:t xml:space="preserve">While data alone cannot bring about a better world, it is a vital part of achieving it. Data has the power to unlock insight, shine a light on progress and empower people to increase accountability. </w:t>
                      </w:r>
                    </w:p>
                    <w:p w14:paraId="5C3156A5" w14:textId="77777777" w:rsidR="004F5E94" w:rsidRDefault="004F5E94" w:rsidP="004F5E94">
                      <w:pPr>
                        <w:pStyle w:val="Backpagetext"/>
                        <w:rPr>
                          <w:rFonts w:cs="Arial"/>
                          <w:color w:val="6B656A"/>
                        </w:rPr>
                      </w:pPr>
                      <w:r>
                        <w:rPr>
                          <w:rFonts w:cs="Arial"/>
                          <w:color w:val="6B656A"/>
                        </w:rPr>
                        <w:t>Content produced by Development Initiatives is licensed under a Creative Commons Attribution BY-NC-ND 4.0 International license, unless stated otherwise on an image or page.</w:t>
                      </w:r>
                    </w:p>
                    <w:p w14:paraId="6BD5E615" w14:textId="77777777" w:rsidR="004F5E94" w:rsidRDefault="004F5E94" w:rsidP="004F5E94">
                      <w:pPr>
                        <w:pStyle w:val="Backpagetext"/>
                        <w:rPr>
                          <w:rFonts w:cs="Arial"/>
                          <w:color w:val="6B656A"/>
                        </w:rPr>
                      </w:pPr>
                      <w:r>
                        <w:rPr>
                          <w:rFonts w:cs="Arial"/>
                          <w:color w:val="6B656A"/>
                        </w:rPr>
                        <w:t>Contact</w:t>
                      </w:r>
                      <w:r>
                        <w:rPr>
                          <w:rFonts w:cs="Arial"/>
                          <w:color w:val="6B656A"/>
                        </w:rPr>
                        <w:br/>
                        <w:t>Elena Suckling</w:t>
                      </w:r>
                      <w:r>
                        <w:rPr>
                          <w:rFonts w:cs="Arial"/>
                          <w:color w:val="6B656A"/>
                        </w:rPr>
                        <w:br/>
                        <w:t>Analyst</w:t>
                      </w:r>
                      <w:r>
                        <w:rPr>
                          <w:rFonts w:cs="Arial"/>
                          <w:color w:val="6B656A"/>
                        </w:rPr>
                        <w:br/>
                      </w:r>
                      <w:hyperlink r:id="rId34" w:history="1">
                        <w:r>
                          <w:rPr>
                            <w:rStyle w:val="Hyperlink"/>
                            <w:color w:val="8A4091" w:themeColor="accent1"/>
                          </w:rPr>
                          <w:t>elenas@devinit.org</w:t>
                        </w:r>
                      </w:hyperlink>
                      <w:r>
                        <w:rPr>
                          <w:rFonts w:cs="Arial"/>
                          <w:color w:val="8A4091" w:themeColor="accent1"/>
                        </w:rPr>
                        <w:t xml:space="preserve"> </w:t>
                      </w:r>
                    </w:p>
                    <w:p w14:paraId="07E8B449" w14:textId="77777777" w:rsidR="004F5E94" w:rsidRDefault="004F5E94" w:rsidP="004F5E94">
                      <w:pPr>
                        <w:pStyle w:val="Backpagetext"/>
                        <w:rPr>
                          <w:rFonts w:cs="Arial"/>
                          <w:color w:val="6B656A"/>
                          <w:szCs w:val="16"/>
                        </w:rPr>
                      </w:pPr>
                      <w:r>
                        <w:rPr>
                          <w:rFonts w:cs="Arial"/>
                          <w:color w:val="6B656A"/>
                          <w:szCs w:val="16"/>
                        </w:rPr>
                        <w:t>To find out more about our work visit:</w:t>
                      </w:r>
                      <w:r>
                        <w:rPr>
                          <w:rFonts w:cs="Arial"/>
                          <w:color w:val="6B656A"/>
                          <w:szCs w:val="16"/>
                        </w:rPr>
                        <w:br/>
                      </w:r>
                      <w:hyperlink r:id="rId35" w:history="1">
                        <w:r>
                          <w:rPr>
                            <w:rStyle w:val="Hyperlink"/>
                            <w:color w:val="8A4091" w:themeColor="accent1"/>
                            <w:szCs w:val="16"/>
                          </w:rPr>
                          <w:t>www.devinit.org</w:t>
                        </w:r>
                      </w:hyperlink>
                      <w:r>
                        <w:rPr>
                          <w:rFonts w:cs="Arial"/>
                          <w:color w:val="6B656A"/>
                          <w:szCs w:val="16"/>
                        </w:rPr>
                        <w:br/>
                        <w:t>Twitter: @</w:t>
                      </w:r>
                      <w:proofErr w:type="spellStart"/>
                      <w:r>
                        <w:rPr>
                          <w:rFonts w:cs="Arial"/>
                          <w:color w:val="6B656A"/>
                          <w:szCs w:val="16"/>
                        </w:rPr>
                        <w:t>devinitorg</w:t>
                      </w:r>
                      <w:proofErr w:type="spellEnd"/>
                      <w:r>
                        <w:rPr>
                          <w:rFonts w:cs="Arial"/>
                          <w:color w:val="6B656A"/>
                          <w:szCs w:val="16"/>
                        </w:rPr>
                        <w:br/>
                        <w:t xml:space="preserve">Email: </w:t>
                      </w:r>
                      <w:hyperlink r:id="rId36" w:history="1">
                        <w:r>
                          <w:rPr>
                            <w:rStyle w:val="Hyperlink"/>
                            <w:color w:val="8A4091" w:themeColor="accent1"/>
                            <w:szCs w:val="16"/>
                          </w:rPr>
                          <w:t>info@devinit.org</w:t>
                        </w:r>
                      </w:hyperlink>
                    </w:p>
                    <w:p w14:paraId="0559035B" w14:textId="77777777" w:rsidR="004F5E94" w:rsidRDefault="004F5E94" w:rsidP="004F5E94">
                      <w:pPr>
                        <w:pStyle w:val="Backpagetext"/>
                        <w:rPr>
                          <w:rFonts w:cs="Arial"/>
                          <w:color w:val="6B656A"/>
                        </w:rPr>
                      </w:pPr>
                      <w:r>
                        <w:rPr>
                          <w:rFonts w:cs="Arial"/>
                          <w:color w:val="6B656A"/>
                        </w:rPr>
                        <w:t xml:space="preserve">Development Initiatives is the trading name of Development Initiatives Poverty Research Ltd, registered in England and Wales, Company No. 06368740, and DI International Ltd, registered in England and Wales, Company No. 5802543. Registered Office: First Floor Centre, The Quorum, Bond Street South, Bristol, BS1 3AE, UK  </w:t>
                      </w:r>
                    </w:p>
                    <w:p w14:paraId="42E25B54" w14:textId="77777777" w:rsidR="004F5E94" w:rsidRDefault="004F5E94" w:rsidP="004F5E94">
                      <w:pPr>
                        <w:pStyle w:val="Backpagetext"/>
                      </w:pPr>
                    </w:p>
                    <w:p w14:paraId="00D671DF" w14:textId="77777777" w:rsidR="004F5E94" w:rsidRDefault="004F5E94" w:rsidP="004F5E94">
                      <w:pPr>
                        <w:pStyle w:val="Backpagetext"/>
                      </w:pPr>
                    </w:p>
                  </w:txbxContent>
                </v:textbox>
                <w10:wrap type="square" anchorx="margin"/>
              </v:shape>
            </w:pict>
          </mc:Fallback>
        </mc:AlternateContent>
      </w:r>
      <w:r>
        <w:rPr>
          <w:noProof/>
        </w:rPr>
        <mc:AlternateContent>
          <mc:Choice Requires="wps">
            <w:drawing>
              <wp:anchor distT="0" distB="0" distL="114300" distR="114300" simplePos="0" relativeHeight="251678720" behindDoc="0" locked="0" layoutInCell="1" allowOverlap="1" wp14:anchorId="3A2AC27A" wp14:editId="0116BAD4">
                <wp:simplePos x="0" y="0"/>
                <wp:positionH relativeFrom="margin">
                  <wp:posOffset>152400</wp:posOffset>
                </wp:positionH>
                <wp:positionV relativeFrom="paragraph">
                  <wp:posOffset>2771775</wp:posOffset>
                </wp:positionV>
                <wp:extent cx="5029200" cy="0"/>
                <wp:effectExtent l="0" t="0" r="0" b="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4990C9B" id="Straight Connector 12"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12pt,218.25pt" to="408pt,2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" strokecolor="#8a4091 [3204]">
                <w10:wrap anchorx="margin"/>
              </v:line>
            </w:pict>
          </mc:Fallback>
        </mc:AlternateContent>
      </w:r>
    </w:p>
    <w:sectPr w:rsidR="004F5E94" w:rsidSect="004F5E94">
      <w:endnotePr>
        <w:numFmt w:val="decimal"/>
      </w:endnotePr>
      <w:pgSz w:w="11900" w:h="16840" w:code="9"/>
      <w:pgMar w:top="1701" w:right="1701" w:bottom="1559" w:left="2268" w:header="709" w:footer="709" w:gutter="0"/>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90B489" w14:textId="77777777" w:rsidR="00060E31" w:rsidRDefault="00060E31"/>
  </w:endnote>
  <w:endnote w:type="continuationSeparator" w:id="0">
    <w:p w14:paraId="743C5486" w14:textId="77777777" w:rsidR="00060E31" w:rsidRDefault="00060E31" w:rsidP="005264C1">
      <w:pPr>
        <w:spacing w:before="0" w:line="240" w:lineRule="auto"/>
      </w:pPr>
    </w:p>
    <w:p w14:paraId="49839CC7" w14:textId="77777777" w:rsidR="00060E31" w:rsidRDefault="00060E31"/>
  </w:endnote>
  <w:endnote w:type="continuationNotice" w:id="1">
    <w:p w14:paraId="16F4D282" w14:textId="77777777" w:rsidR="00060E31" w:rsidRDefault="00060E31">
      <w:pPr>
        <w:spacing w:before="0" w:line="240" w:lineRule="auto"/>
      </w:pPr>
    </w:p>
  </w:endnote>
  <w:endnote w:id="2">
    <w:p w14:paraId="2993450E" w14:textId="1905AF2E" w:rsidR="00E9320D" w:rsidRDefault="00E9320D">
      <w:pPr>
        <w:pStyle w:val="EndnoteText"/>
      </w:pPr>
      <w:r>
        <w:rPr>
          <w:rStyle w:val="EndnoteReference"/>
        </w:rPr>
        <w:endnoteRef/>
      </w:r>
      <w:r>
        <w:t xml:space="preserve"> PPP stands for Purchasing Power Parity. Purchasing Power Parity helps to measure how incomes in a particular country are measured against goods and services, compared to other countries. This can be measured through how much a basket of goods might cost in one country, compared to another. Calculating figures of PPP is done by the </w:t>
      </w:r>
      <w:hyperlink r:id="rId1" w:history="1">
        <w:r w:rsidRPr="001A1CD6">
          <w:rPr>
            <w:rStyle w:val="Hyperlink"/>
          </w:rPr>
          <w:t>International Comparison Programme,</w:t>
        </w:r>
      </w:hyperlink>
      <w:r>
        <w:t xml:space="preserve"> with the last available PPP figures being from 2017.  </w:t>
      </w:r>
    </w:p>
  </w:endnote>
  <w:endnote w:id="3">
    <w:p w14:paraId="1BC7DB42" w14:textId="325B7580" w:rsidR="00060E31" w:rsidRPr="00060E31" w:rsidRDefault="00060E31" w:rsidP="00BD025A">
      <w:pPr>
        <w:pStyle w:val="EndnoteText"/>
        <w:rPr>
          <w:lang w:val="fr-FR"/>
        </w:rPr>
      </w:pPr>
      <w:r w:rsidRPr="001B1827">
        <w:rPr>
          <w:rStyle w:val="EndnoteReference"/>
        </w:rPr>
        <w:endnoteRef/>
      </w:r>
      <w:r w:rsidRPr="001B1827">
        <w:rPr>
          <w:rStyle w:val="EndnoteReference"/>
        </w:rPr>
        <w:t xml:space="preserve"> </w:t>
      </w:r>
      <w:r>
        <w:t xml:space="preserve">World Inequality Lab, 2021. World Inequality Report 2022. </w:t>
      </w:r>
      <w:proofErr w:type="spellStart"/>
      <w:r w:rsidRPr="0068529D">
        <w:rPr>
          <w:lang w:val="fr-FR"/>
        </w:rPr>
        <w:t>Chapter</w:t>
      </w:r>
      <w:proofErr w:type="spellEnd"/>
      <w:r w:rsidRPr="0068529D">
        <w:rPr>
          <w:lang w:val="fr-FR"/>
        </w:rPr>
        <w:t xml:space="preserve"> 1, page 26. </w:t>
      </w:r>
      <w:proofErr w:type="spellStart"/>
      <w:r w:rsidRPr="00060E31">
        <w:rPr>
          <w:lang w:val="fr-FR"/>
        </w:rPr>
        <w:t>Available</w:t>
      </w:r>
      <w:proofErr w:type="spellEnd"/>
      <w:r w:rsidRPr="00060E31">
        <w:rPr>
          <w:lang w:val="fr-FR"/>
        </w:rPr>
        <w:t xml:space="preserve"> </w:t>
      </w:r>
      <w:proofErr w:type="gramStart"/>
      <w:r w:rsidRPr="00060E31">
        <w:rPr>
          <w:lang w:val="fr-FR"/>
        </w:rPr>
        <w:t>at:</w:t>
      </w:r>
      <w:proofErr w:type="gramEnd"/>
      <w:r w:rsidRPr="00060E31">
        <w:rPr>
          <w:lang w:val="fr-FR"/>
        </w:rPr>
        <w:t xml:space="preserve"> </w:t>
      </w:r>
      <w:hyperlink r:id="rId2">
        <w:r w:rsidRPr="00060E31">
          <w:rPr>
            <w:rStyle w:val="Hyperlink"/>
            <w:lang w:val="fr-FR"/>
          </w:rPr>
          <w:t>https://wir2022.wid.world/www-site/uploads/2021/12/Summary_WorldInequalityReport2022_English.pdf</w:t>
        </w:r>
      </w:hyperlink>
    </w:p>
  </w:endnote>
  <w:endnote w:id="4">
    <w:p w14:paraId="2EE0EC6B" w14:textId="2A8DCC61" w:rsidR="00060E31" w:rsidRDefault="00060E31" w:rsidP="00C74C1D">
      <w:pPr>
        <w:pStyle w:val="EndnoteText"/>
      </w:pPr>
      <w:r w:rsidRPr="001B1827">
        <w:rPr>
          <w:rStyle w:val="EndnoteReference"/>
        </w:rPr>
        <w:endnoteRef/>
      </w:r>
      <w:r>
        <w:t xml:space="preserve"> </w:t>
      </w:r>
      <w:r w:rsidR="00BE4F69">
        <w:t xml:space="preserve">PPP stands for Purchasing Power Parity. Purchasing Power Parity helps to measure how incomes in a particular country are measured against goods and services, compared to other countries. This can be measured through how much a basket of goods might cost in one country, compared to another. Calculating figures of PPP is done by the </w:t>
      </w:r>
      <w:hyperlink r:id="rId3" w:history="1">
        <w:r w:rsidR="00BE4F69" w:rsidRPr="001A1CD6">
          <w:rPr>
            <w:rStyle w:val="Hyperlink"/>
          </w:rPr>
          <w:t>International Comparison Programme,</w:t>
        </w:r>
      </w:hyperlink>
      <w:r w:rsidR="00BE4F69">
        <w:t xml:space="preserve"> with the last available PPP figures being from 2017.  </w:t>
      </w:r>
    </w:p>
  </w:endnote>
  <w:endnote w:id="5">
    <w:p w14:paraId="1DEE1BC3" w14:textId="77777777" w:rsidR="00060E31" w:rsidRDefault="00060E31" w:rsidP="00A2602E">
      <w:pPr>
        <w:pStyle w:val="EndnoteText"/>
      </w:pPr>
      <w:r w:rsidRPr="001B1827">
        <w:rPr>
          <w:rStyle w:val="EndnoteReference"/>
        </w:rPr>
        <w:endnoteRef/>
      </w:r>
      <w:r w:rsidRPr="001B1827">
        <w:rPr>
          <w:rStyle w:val="EndnoteReference"/>
        </w:rPr>
        <w:t xml:space="preserve"> </w:t>
      </w:r>
      <w:r>
        <w:t xml:space="preserve">World Inequality Report 2022. Available at </w:t>
      </w:r>
      <w:hyperlink r:id="rId4">
        <w:r w:rsidRPr="00BD025A">
          <w:rPr>
            <w:rStyle w:val="Hyperlink"/>
          </w:rPr>
          <w:t>https://wir2022.wid.world/www-site/uploads/2021/12/WorldInequalityReport2022_Full_Report.pdf</w:t>
        </w:r>
      </w:hyperlink>
    </w:p>
  </w:endnote>
  <w:endnote w:id="6">
    <w:p w14:paraId="24C1BD2E" w14:textId="11C638A6" w:rsidR="00060E31" w:rsidRDefault="00060E31" w:rsidP="002D5F76">
      <w:pPr>
        <w:pStyle w:val="EndnoteText"/>
      </w:pPr>
      <w:r w:rsidRPr="001B1827">
        <w:rPr>
          <w:rStyle w:val="EndnoteReference"/>
        </w:rPr>
        <w:endnoteRef/>
      </w:r>
      <w:r w:rsidRPr="00CF4203">
        <w:t xml:space="preserve"> Credit Suisse, 2021. </w:t>
      </w:r>
      <w:r w:rsidRPr="002D5F76">
        <w:t xml:space="preserve">Why wealth matters. The global wealth </w:t>
      </w:r>
      <w:proofErr w:type="gramStart"/>
      <w:r w:rsidRPr="002D5F76">
        <w:t>report</w:t>
      </w:r>
      <w:proofErr w:type="gramEnd"/>
      <w:r w:rsidRPr="002D5F76">
        <w:t xml:space="preserve">. </w:t>
      </w:r>
      <w:r w:rsidRPr="00CF4203">
        <w:t xml:space="preserve">Page 22. Available at: </w:t>
      </w:r>
      <w:hyperlink r:id="rId5" w:history="1">
        <w:r w:rsidRPr="005D3B3F">
          <w:rPr>
            <w:rStyle w:val="Hyperlink"/>
          </w:rPr>
          <w:t xml:space="preserve">www.credit-suisse.com/about-us/en/reports-research/global-wealth-report.html </w:t>
        </w:r>
      </w:hyperlink>
    </w:p>
  </w:endnote>
  <w:endnote w:id="7">
    <w:p w14:paraId="2C6A2CB5" w14:textId="3E52D306" w:rsidR="00060E31" w:rsidRPr="00E642B6" w:rsidRDefault="00060E31" w:rsidP="00452BDD">
      <w:pPr>
        <w:pStyle w:val="EndnoteText"/>
      </w:pPr>
      <w:r w:rsidRPr="001B1827">
        <w:rPr>
          <w:rStyle w:val="EndnoteReference"/>
        </w:rPr>
        <w:endnoteRef/>
      </w:r>
      <w:r w:rsidRPr="001B1827">
        <w:rPr>
          <w:rStyle w:val="EndnoteReference"/>
        </w:rPr>
        <w:t xml:space="preserve"> </w:t>
      </w:r>
      <w:r w:rsidRPr="00452BDD">
        <w:t xml:space="preserve">Development Initiatives, 2021, Reversing the trends that leave LDCs behind: How ODA can be targeted to the needs of people living in greatest poverty post-pandemic. </w:t>
      </w:r>
      <w:r w:rsidRPr="00E642B6">
        <w:t>Available at</w:t>
      </w:r>
      <w:r>
        <w:t>:</w:t>
      </w:r>
      <w:r w:rsidRPr="00E642B6">
        <w:t xml:space="preserve"> </w:t>
      </w:r>
      <w:hyperlink r:id="rId6" w:history="1">
        <w:r w:rsidRPr="00E642B6">
          <w:rPr>
            <w:rStyle w:val="Hyperlink"/>
          </w:rPr>
          <w:t>www.devinit.org/resources/reversing-trends-leave-ldcs-behind/</w:t>
        </w:r>
      </w:hyperlink>
    </w:p>
  </w:endnote>
  <w:endnote w:id="8">
    <w:p w14:paraId="0A657FA5" w14:textId="279D9341" w:rsidR="00060E31" w:rsidRDefault="00060E31">
      <w:pPr>
        <w:pStyle w:val="EndnoteText"/>
      </w:pPr>
      <w:r w:rsidRPr="001B1827">
        <w:rPr>
          <w:rStyle w:val="EndnoteReference"/>
        </w:rPr>
        <w:endnoteRef/>
      </w:r>
      <w:r w:rsidRPr="001B1827">
        <w:rPr>
          <w:rStyle w:val="EndnoteReference"/>
        </w:rPr>
        <w:t xml:space="preserve"> </w:t>
      </w:r>
      <w:r w:rsidRPr="0073516F">
        <w:t xml:space="preserve">Development Initiatives, 2020. Poverty trends: global, regional and national. Available at: </w:t>
      </w:r>
      <w:hyperlink r:id="rId7" w:history="1">
        <w:r w:rsidRPr="005D3B3F">
          <w:rPr>
            <w:rStyle w:val="Hyperlink"/>
          </w:rPr>
          <w:t>www.devinit.org/resources/poverty-trends-global-regional-and-national/</w:t>
        </w:r>
      </w:hyperlink>
    </w:p>
  </w:endnote>
  <w:endnote w:id="9">
    <w:p w14:paraId="3F6A3501" w14:textId="55606D0B" w:rsidR="00060E31" w:rsidRDefault="00060E31">
      <w:pPr>
        <w:pStyle w:val="EndnoteText"/>
      </w:pPr>
      <w:r>
        <w:rPr>
          <w:rStyle w:val="EndnoteReference"/>
        </w:rPr>
        <w:endnoteRef/>
      </w:r>
      <w:r>
        <w:t xml:space="preserve"> </w:t>
      </w:r>
      <w:r w:rsidRPr="0048550A">
        <w:t>This is based on number of people with at least one dose of any official vaccine. The comparison is based on World Bank country income classifications. Data accessed from Our World in Data on 3/2/22</w:t>
      </w:r>
      <w:r>
        <w:rPr>
          <w:rFonts w:ascii="Arial" w:hAnsi="Arial" w:cs="Arial"/>
          <w:color w:val="1D1C1D"/>
          <w:sz w:val="23"/>
          <w:szCs w:val="23"/>
          <w:shd w:val="clear" w:color="auto" w:fill="F8F8F8"/>
        </w:rPr>
        <w:t> </w:t>
      </w:r>
      <w:hyperlink r:id="rId8" w:tgtFrame="_blank" w:history="1">
        <w:r w:rsidRPr="0048550A">
          <w:rPr>
            <w:color w:val="8A4091" w:themeColor="text2"/>
          </w:rPr>
          <w:t>https://ourworldindata.org/covid-vaccinations#</w:t>
        </w:r>
      </w:hyperlink>
      <w:r w:rsidRPr="0048550A">
        <w:t>.</w:t>
      </w:r>
      <w:r w:rsidR="0048550A">
        <w:t xml:space="preserve"> </w:t>
      </w:r>
    </w:p>
  </w:endnote>
  <w:endnote w:id="10">
    <w:p w14:paraId="4F76A7ED" w14:textId="3C3D0B58" w:rsidR="00060E31" w:rsidRDefault="00060E31" w:rsidP="00BD025A">
      <w:pPr>
        <w:pStyle w:val="EndnoteText"/>
      </w:pPr>
      <w:r w:rsidRPr="001B1827">
        <w:rPr>
          <w:rStyle w:val="EndnoteReference"/>
        </w:rPr>
        <w:endnoteRef/>
      </w:r>
      <w:r>
        <w:t xml:space="preserve"> UNDP Data Futures Platform. Global Dashboard for Vaccine Equity. Available at:</w:t>
      </w:r>
      <w:hyperlink r:id="rId9" w:history="1">
        <w:r w:rsidRPr="00C439E9">
          <w:rPr>
            <w:rStyle w:val="Hyperlink"/>
          </w:rPr>
          <w:t xml:space="preserve"> </w:t>
        </w:r>
        <w:r w:rsidRPr="00694485">
          <w:rPr>
            <w:rStyle w:val="Hyperlink"/>
          </w:rPr>
          <w:t>https://data.undp.org/vaccine-equity/</w:t>
        </w:r>
      </w:hyperlink>
    </w:p>
  </w:endnote>
  <w:endnote w:id="11">
    <w:p w14:paraId="6BB89A56" w14:textId="7C6A6B8C" w:rsidR="00060E31" w:rsidRDefault="00060E31" w:rsidP="00BD025A">
      <w:pPr>
        <w:pStyle w:val="EndnoteText"/>
      </w:pPr>
      <w:r w:rsidRPr="001B1827">
        <w:rPr>
          <w:rStyle w:val="EndnoteReference"/>
        </w:rPr>
        <w:endnoteRef/>
      </w:r>
      <w:r w:rsidRPr="001B1827">
        <w:rPr>
          <w:rStyle w:val="EndnoteReference"/>
        </w:rPr>
        <w:t xml:space="preserve"> </w:t>
      </w:r>
      <w:r>
        <w:t xml:space="preserve">World Inequality Lab, 2021. World Inequality Report 2022. Available at: </w:t>
      </w:r>
      <w:hyperlink r:id="rId10">
        <w:r w:rsidRPr="00BD025A">
          <w:rPr>
            <w:rStyle w:val="Hyperlink"/>
          </w:rPr>
          <w:t>https://wir2022.wid.world/www-site/uploads/2021/12/WorldInequalityReport2022_Full_Report.pdf</w:t>
        </w:r>
      </w:hyperlink>
      <w:r>
        <w:rPr>
          <w:rStyle w:val="Hyperlink"/>
        </w:rPr>
        <w:t>`</w:t>
      </w:r>
    </w:p>
  </w:endnote>
  <w:endnote w:id="12">
    <w:p w14:paraId="2405D5F9" w14:textId="6CA01AC8" w:rsidR="00060E31" w:rsidRDefault="00060E31" w:rsidP="00BD025A">
      <w:pPr>
        <w:pStyle w:val="EndnoteText"/>
      </w:pPr>
      <w:r w:rsidRPr="001B1827">
        <w:rPr>
          <w:rStyle w:val="EndnoteReference"/>
        </w:rPr>
        <w:endnoteRef/>
      </w:r>
      <w:r w:rsidR="00BE4F69" w:rsidRPr="00BE4F69">
        <w:t xml:space="preserve">Development Initiatives, 2018. Investments to end poverty 2018. Available at: </w:t>
      </w:r>
      <w:hyperlink r:id="rId11" w:history="1">
        <w:r w:rsidR="00BE4F69" w:rsidRPr="009324C8">
          <w:rPr>
            <w:rStyle w:val="Hyperlink"/>
          </w:rPr>
          <w:t>www.devinit.org/resources/investments-end-poverty-2018/</w:t>
        </w:r>
      </w:hyperlink>
      <w:r w:rsidR="00BE4F69">
        <w:t xml:space="preserve"> </w:t>
      </w:r>
    </w:p>
  </w:endnote>
  <w:endnote w:id="13">
    <w:p w14:paraId="573A9278" w14:textId="0BE58F95" w:rsidR="00060E31" w:rsidRDefault="00060E31">
      <w:pPr>
        <w:pStyle w:val="EndnoteText"/>
      </w:pPr>
      <w:r>
        <w:rPr>
          <w:rStyle w:val="EndnoteReference"/>
        </w:rPr>
        <w:endnoteRef/>
      </w:r>
      <w:r>
        <w:t xml:space="preserve"> Christian Aid, 2021. Lost &amp; Damaged: A study of the economic impact of climate change on vulnerable countries. </w:t>
      </w:r>
      <w:r w:rsidRPr="001B1827">
        <w:t>Available</w:t>
      </w:r>
      <w:r>
        <w:t xml:space="preserve"> at:</w:t>
      </w:r>
      <w:r w:rsidRPr="001B1827">
        <w:t xml:space="preserve"> </w:t>
      </w:r>
      <w:hyperlink r:id="rId12">
        <w:r w:rsidRPr="001B1827">
          <w:rPr>
            <w:rStyle w:val="Hyperlink"/>
          </w:rPr>
          <w:t>https://reliefweb.int/report/world/lost-damaged-study-economic-impact-climate-change-vulnerable-countries-november-2021</w:t>
        </w:r>
      </w:hyperlink>
    </w:p>
  </w:endnote>
  <w:endnote w:id="14">
    <w:p w14:paraId="21E6F44B" w14:textId="7C7804CE" w:rsidR="00060E31" w:rsidRPr="001B1827" w:rsidRDefault="00060E31" w:rsidP="00BD025A">
      <w:pPr>
        <w:pStyle w:val="EndnoteText"/>
      </w:pPr>
      <w:r w:rsidRPr="001B1827">
        <w:rPr>
          <w:rStyle w:val="EndnoteReference"/>
        </w:rPr>
        <w:endnoteRef/>
      </w:r>
      <w:r>
        <w:t xml:space="preserve"> Christian Aid, 2021. Lost &amp; Damaged: A study of the economic impact of climate change on vulnerable countries. </w:t>
      </w:r>
      <w:r w:rsidRPr="001B1827">
        <w:t>Available</w:t>
      </w:r>
      <w:r>
        <w:t xml:space="preserve"> at:</w:t>
      </w:r>
      <w:r w:rsidRPr="001B1827">
        <w:t xml:space="preserve"> </w:t>
      </w:r>
      <w:hyperlink r:id="rId13">
        <w:r w:rsidRPr="001B1827">
          <w:rPr>
            <w:rStyle w:val="Hyperlink"/>
          </w:rPr>
          <w:t>https://reliefweb.int/report/world/lost-damaged-study-economic-impact-climate-change-vulnerable-countries-november-2021</w:t>
        </w:r>
      </w:hyperlink>
    </w:p>
  </w:endnote>
  <w:endnote w:id="15">
    <w:p w14:paraId="04C816E9" w14:textId="1A54864C" w:rsidR="00060E31" w:rsidRPr="00E642B6" w:rsidRDefault="00060E31" w:rsidP="00BD025A">
      <w:pPr>
        <w:pStyle w:val="EndnoteText"/>
      </w:pPr>
      <w:r w:rsidRPr="001B1827">
        <w:rPr>
          <w:rStyle w:val="EndnoteReference"/>
        </w:rPr>
        <w:endnoteRef/>
      </w:r>
      <w:r>
        <w:t xml:space="preserve"> Development Initiatives, 2019. Tracking subnational government investments in climate change mitigation and adaptation in Kenya. </w:t>
      </w:r>
      <w:r w:rsidRPr="00E642B6">
        <w:t>Available at</w:t>
      </w:r>
      <w:r>
        <w:t xml:space="preserve">: </w:t>
      </w:r>
      <w:hyperlink r:id="rId14" w:history="1">
        <w:r w:rsidRPr="005D3B3F">
          <w:rPr>
            <w:rStyle w:val="Hyperlink"/>
          </w:rPr>
          <w:t>www.devinit.org/resources/tracking-subnational-government-investments-climate-change-mitigation-adaptation-kenya/</w:t>
        </w:r>
      </w:hyperlink>
      <w:r>
        <w:t xml:space="preserve"> </w:t>
      </w:r>
    </w:p>
  </w:endnote>
  <w:endnote w:id="16">
    <w:p w14:paraId="5FA0C0A2" w14:textId="76D1F672" w:rsidR="002B6FC0" w:rsidRDefault="002B6FC0">
      <w:pPr>
        <w:pStyle w:val="EndnoteText"/>
      </w:pPr>
      <w:r>
        <w:rPr>
          <w:rStyle w:val="EndnoteReference"/>
        </w:rPr>
        <w:endnoteRef/>
      </w:r>
      <w:r>
        <w:t xml:space="preserve"> Development Initiatives, 2019. Tracking subnational government investments in climate change mitigation and adaptation in Kenya. </w:t>
      </w:r>
      <w:r w:rsidRPr="00E642B6">
        <w:t>Available at</w:t>
      </w:r>
      <w:r>
        <w:t xml:space="preserve">: </w:t>
      </w:r>
      <w:hyperlink r:id="rId15" w:history="1">
        <w:r w:rsidRPr="005D3B3F">
          <w:rPr>
            <w:rStyle w:val="Hyperlink"/>
          </w:rPr>
          <w:t>www.devinit.org/resources/tracking-subnational-government-investments-climate-change-mitigation-adaptation-kenya/</w:t>
        </w:r>
      </w:hyperlink>
    </w:p>
  </w:endnote>
  <w:endnote w:id="17">
    <w:p w14:paraId="0B77F8B6" w14:textId="73A45160" w:rsidR="00060E31" w:rsidRPr="00E642B6" w:rsidRDefault="00060E31" w:rsidP="00BD025A">
      <w:pPr>
        <w:pStyle w:val="EndnoteText"/>
      </w:pPr>
      <w:r w:rsidRPr="001B1827">
        <w:rPr>
          <w:rStyle w:val="EndnoteReference"/>
        </w:rPr>
        <w:endnoteRef/>
      </w:r>
      <w:r>
        <w:t xml:space="preserve"> Development Initiatives, 2018. Investments to end poverty 2018. </w:t>
      </w:r>
      <w:r w:rsidRPr="00E642B6">
        <w:t xml:space="preserve">Available at: </w:t>
      </w:r>
      <w:hyperlink r:id="rId16" w:history="1">
        <w:r w:rsidRPr="005D3B3F">
          <w:rPr>
            <w:rStyle w:val="Hyperlink"/>
          </w:rPr>
          <w:t>www.devinit.org/resources/investments-end-poverty-2018/</w:t>
        </w:r>
      </w:hyperlink>
      <w:r>
        <w:t xml:space="preserve"> </w:t>
      </w:r>
    </w:p>
  </w:endnote>
  <w:endnote w:id="18">
    <w:p w14:paraId="24C4A0BE" w14:textId="6677F6E7" w:rsidR="00060E31" w:rsidRPr="00060E31" w:rsidRDefault="00060E31" w:rsidP="00BD025A">
      <w:pPr>
        <w:pStyle w:val="EndnoteText"/>
        <w:rPr>
          <w:rFonts w:ascii="Roboto" w:eastAsia="Roboto" w:hAnsi="Roboto" w:cs="Roboto"/>
          <w:color w:val="3C4043"/>
          <w:szCs w:val="16"/>
          <w:highlight w:val="white"/>
        </w:rPr>
      </w:pPr>
      <w:r w:rsidRPr="001B1827">
        <w:rPr>
          <w:rStyle w:val="EndnoteReference"/>
        </w:rPr>
        <w:endnoteRef/>
      </w:r>
      <w:r w:rsidRPr="001B1827">
        <w:rPr>
          <w:rStyle w:val="EndnoteReference"/>
        </w:rPr>
        <w:t xml:space="preserve"> </w:t>
      </w:r>
      <w:r w:rsidRPr="008B7B14">
        <w:rPr>
          <w:szCs w:val="16"/>
        </w:rPr>
        <w:t>Development Initiatives, 2021.</w:t>
      </w:r>
      <w:r>
        <w:rPr>
          <w:szCs w:val="16"/>
        </w:rPr>
        <w:t xml:space="preserve"> </w:t>
      </w:r>
      <w:r w:rsidRPr="00E642B6">
        <w:rPr>
          <w:szCs w:val="16"/>
        </w:rPr>
        <w:t xml:space="preserve">Uganda’s loans from international financial institutions (IFIs), 2018–2021. Available at: </w:t>
      </w:r>
      <w:hyperlink r:id="rId17" w:history="1">
        <w:r w:rsidRPr="005D3B3F">
          <w:rPr>
            <w:rStyle w:val="Hyperlink"/>
            <w:szCs w:val="16"/>
            <w:highlight w:val="white"/>
          </w:rPr>
          <w:t>www.devinit.org/resources/uganda-loans-international-financial-institutions/</w:t>
        </w:r>
      </w:hyperlink>
      <w:r w:rsidRPr="002D5F76">
        <w:rPr>
          <w:rFonts w:ascii="Roboto" w:eastAsia="Roboto" w:hAnsi="Roboto" w:cs="Roboto"/>
          <w:color w:val="3C4043"/>
          <w:szCs w:val="16"/>
          <w:highlight w:val="white"/>
        </w:rPr>
        <w:t xml:space="preserve">, </w:t>
      </w:r>
      <w:r w:rsidRPr="002D5F76">
        <w:rPr>
          <w:szCs w:val="16"/>
        </w:rPr>
        <w:t xml:space="preserve">and </w:t>
      </w:r>
      <w:r w:rsidRPr="008B7B14">
        <w:rPr>
          <w:szCs w:val="16"/>
        </w:rPr>
        <w:t>Development Initiatives, 2021. Kenya’s increasing use of loans from international financial institutions.</w:t>
      </w:r>
      <w:r>
        <w:rPr>
          <w:szCs w:val="16"/>
        </w:rPr>
        <w:t xml:space="preserve"> </w:t>
      </w:r>
      <w:r w:rsidRPr="00060E31">
        <w:rPr>
          <w:szCs w:val="16"/>
        </w:rPr>
        <w:t>Available at:</w:t>
      </w:r>
    </w:p>
    <w:p w14:paraId="2657538B" w14:textId="40023222" w:rsidR="00060E31" w:rsidRPr="00060E31" w:rsidRDefault="008055CB" w:rsidP="00BD025A">
      <w:pPr>
        <w:pStyle w:val="EndnoteText"/>
        <w:rPr>
          <w:rStyle w:val="Hyperlink"/>
        </w:rPr>
      </w:pPr>
      <w:hyperlink r:id="rId18" w:history="1">
        <w:r w:rsidR="00060E31" w:rsidRPr="00060E31">
          <w:rPr>
            <w:rStyle w:val="Hyperlink"/>
            <w:szCs w:val="16"/>
            <w:highlight w:val="white"/>
          </w:rPr>
          <w:t>www.devinit.org/resources/kenya-increasing-loans-international-financial-institutions/</w:t>
        </w:r>
      </w:hyperlink>
    </w:p>
  </w:endnote>
  <w:endnote w:id="19">
    <w:p w14:paraId="7F2CD003" w14:textId="40F24239" w:rsidR="00060E31" w:rsidRDefault="00060E31" w:rsidP="00BD025A">
      <w:pPr>
        <w:pStyle w:val="EndnoteText"/>
      </w:pPr>
      <w:r w:rsidRPr="001B1827">
        <w:rPr>
          <w:rStyle w:val="EndnoteReference"/>
        </w:rPr>
        <w:endnoteRef/>
      </w:r>
      <w:r>
        <w:t xml:space="preserve"> United Nations, Africa Renewal, 2020. Tackling Illicit Financial Flows Secures Africa’s Future. Available at: </w:t>
      </w:r>
      <w:hyperlink r:id="rId19" w:history="1">
        <w:r w:rsidRPr="00AE3F76">
          <w:rPr>
            <w:rStyle w:val="Hyperlink"/>
          </w:rPr>
          <w:t>https://www.un.org/africarenewal/magazine/february-2021/tackling-illicit-financial-flows-secure-africas-future-curb-conflict</w:t>
        </w:r>
      </w:hyperlink>
    </w:p>
  </w:endnote>
  <w:endnote w:id="20">
    <w:p w14:paraId="6B8E4EE6" w14:textId="6BDADA66" w:rsidR="00060E31" w:rsidRDefault="00060E31" w:rsidP="00BD025A">
      <w:pPr>
        <w:pStyle w:val="EndnoteText"/>
        <w:rPr>
          <w:u w:val="single"/>
        </w:rPr>
      </w:pPr>
      <w:r w:rsidRPr="001B1827">
        <w:rPr>
          <w:rStyle w:val="EndnoteReference"/>
        </w:rPr>
        <w:endnoteRef/>
      </w:r>
      <w:r>
        <w:t xml:space="preserve"> Development Initiatives, 2021. What are the ongoing impacts of the pandemic on development finance? </w:t>
      </w:r>
      <w:r>
        <w:rPr>
          <w:rStyle w:val="Hyperlink"/>
        </w:rPr>
        <w:t>www.</w:t>
      </w:r>
      <w:r w:rsidRPr="001F2C89">
        <w:rPr>
          <w:rStyle w:val="Hyperlink"/>
        </w:rPr>
        <w:t>devinit.org/resources/ongoing-impacts-pandemic-development-finance/</w:t>
      </w:r>
    </w:p>
  </w:endnote>
  <w:endnote w:id="21">
    <w:p w14:paraId="5264E86C" w14:textId="28E367FD" w:rsidR="00060E31" w:rsidRDefault="00060E31" w:rsidP="00BD025A">
      <w:pPr>
        <w:pStyle w:val="EndnoteText"/>
      </w:pPr>
      <w:r w:rsidRPr="001B1827">
        <w:rPr>
          <w:rStyle w:val="EndnoteReference"/>
        </w:rPr>
        <w:endnoteRef/>
      </w:r>
      <w:r>
        <w:t xml:space="preserve"> </w:t>
      </w:r>
      <w:proofErr w:type="spellStart"/>
      <w:r>
        <w:t>Center</w:t>
      </w:r>
      <w:proofErr w:type="spellEnd"/>
      <w:r>
        <w:t xml:space="preserve"> for Global Development, 2021. Some Unpleasant ODA Arithmetic. Available at: </w:t>
      </w:r>
      <w:hyperlink r:id="rId20" w:history="1">
        <w:r w:rsidRPr="005D3B3F">
          <w:rPr>
            <w:rStyle w:val="Hyperlink"/>
          </w:rPr>
          <w:t>www.cgdev.org/publication/some-unpleasant-oda-arithmetic</w:t>
        </w:r>
      </w:hyperlink>
      <w:r>
        <w:t xml:space="preserve"> </w:t>
      </w:r>
    </w:p>
  </w:endnote>
  <w:endnote w:id="22">
    <w:p w14:paraId="0C4EB942" w14:textId="1D9C53AD" w:rsidR="00060E31" w:rsidRDefault="00060E31" w:rsidP="00BD025A">
      <w:pPr>
        <w:pStyle w:val="EndnoteText"/>
      </w:pPr>
      <w:r w:rsidRPr="001B1827">
        <w:rPr>
          <w:rStyle w:val="EndnoteReference"/>
        </w:rPr>
        <w:endnoteRef/>
      </w:r>
      <w:r>
        <w:t xml:space="preserve"> Development Initiatives, 2021. Reversing the trends that leave LDCs behind</w:t>
      </w:r>
      <w:r w:rsidRPr="00214F1D">
        <w:t>: How ODA can be targeted to the needs of people living in greatest poverty post-pandemic</w:t>
      </w:r>
      <w:r>
        <w:t xml:space="preserve">. </w:t>
      </w:r>
      <w:hyperlink r:id="rId21" w:history="1">
        <w:r w:rsidRPr="005D3B3F">
          <w:rPr>
            <w:rStyle w:val="Hyperlink"/>
          </w:rPr>
          <w:t>www.devinit.org/resources/reversing-trends-leave-ldcs-behind/</w:t>
        </w:r>
      </w:hyperlink>
    </w:p>
  </w:endnote>
  <w:endnote w:id="23">
    <w:p w14:paraId="65239B3F" w14:textId="00C8395B" w:rsidR="002B6FC0" w:rsidRDefault="002B6FC0">
      <w:pPr>
        <w:pStyle w:val="EndnoteText"/>
      </w:pPr>
      <w:r>
        <w:rPr>
          <w:rStyle w:val="EndnoteReference"/>
        </w:rPr>
        <w:endnoteRef/>
      </w:r>
      <w:r>
        <w:t xml:space="preserve"> Horizontal inequalities are the inequalities that are between groups that have a common identity, which includes things like age, disability, gender and ethnicity. When these inequalities are combined, such as a woman who is disabled and is part of an ethnicity minority, this can create multiple disadvantages, creating intersectional inequalities.  </w:t>
      </w:r>
    </w:p>
  </w:endnote>
  <w:endnote w:id="24">
    <w:p w14:paraId="2298BDF7" w14:textId="5B0DC7C0" w:rsidR="00060E31" w:rsidRDefault="00060E31" w:rsidP="0079545B">
      <w:pPr>
        <w:pStyle w:val="EndnoteText"/>
      </w:pPr>
      <w:r w:rsidRPr="001B1827">
        <w:rPr>
          <w:rStyle w:val="EndnoteReference"/>
        </w:rPr>
        <w:endnoteRef/>
      </w:r>
      <w:r w:rsidRPr="001B1827">
        <w:rPr>
          <w:rStyle w:val="Hyperlink"/>
          <w:u w:val="none"/>
        </w:rPr>
        <w:t xml:space="preserve"> </w:t>
      </w:r>
      <w:proofErr w:type="spellStart"/>
      <w:r w:rsidRPr="001B1827">
        <w:rPr>
          <w:rStyle w:val="Hyperlink"/>
          <w:color w:val="453F43" w:themeColor="background2"/>
          <w:u w:val="none"/>
        </w:rPr>
        <w:t>Unicef</w:t>
      </w:r>
      <w:proofErr w:type="spellEnd"/>
      <w:r w:rsidRPr="001B1827">
        <w:rPr>
          <w:rStyle w:val="Hyperlink"/>
          <w:color w:val="453F43" w:themeColor="background2"/>
          <w:u w:val="none"/>
        </w:rPr>
        <w:t>. Child poverty. Available at:</w:t>
      </w:r>
      <w:r w:rsidRPr="001F2C89">
        <w:rPr>
          <w:rStyle w:val="Hyperlink"/>
          <w:color w:val="453F43" w:themeColor="background2"/>
          <w:u w:val="none"/>
        </w:rPr>
        <w:t xml:space="preserve"> </w:t>
      </w:r>
      <w:hyperlink r:id="rId22" w:history="1">
        <w:r w:rsidRPr="005D3B3F">
          <w:rPr>
            <w:rStyle w:val="Hyperlink"/>
          </w:rPr>
          <w:t>www.unicef.org/social-policy/child-poverty</w:t>
        </w:r>
      </w:hyperlink>
    </w:p>
  </w:endnote>
  <w:endnote w:id="25">
    <w:p w14:paraId="78C2D05D" w14:textId="027B3F35" w:rsidR="00060E31" w:rsidRDefault="00060E31" w:rsidP="00BD025A">
      <w:pPr>
        <w:pStyle w:val="EndnoteText"/>
      </w:pPr>
      <w:r w:rsidRPr="001B1827">
        <w:rPr>
          <w:rStyle w:val="EndnoteReference"/>
        </w:rPr>
        <w:endnoteRef/>
      </w:r>
      <w:r w:rsidRPr="001B1827">
        <w:rPr>
          <w:rStyle w:val="EndnoteReference"/>
        </w:rPr>
        <w:t xml:space="preserve"> </w:t>
      </w:r>
      <w:r>
        <w:t xml:space="preserve">Most survey measures of economic poverty rely on data from the household level. Poverty rates of lone female-headed households tend to be higher compared with lone male-headed households, or where there is also a male and female present; however, the limitations of the data mean that we cannot identify differences within households where there are both male and females present. Clearer evidence exists on gender inequalities in other dimensions of poverty, including exposure to violence and discrimination in the workplace. World Bank. The World Bank in Gender. Available at: </w:t>
      </w:r>
      <w:hyperlink r:id="rId23" w:anchor="1" w:history="1">
        <w:r w:rsidRPr="005D3B3F">
          <w:rPr>
            <w:rStyle w:val="Hyperlink"/>
          </w:rPr>
          <w:t>www.worldbank.org/en/topic/gender/overview#1</w:t>
        </w:r>
      </w:hyperlink>
    </w:p>
  </w:endnote>
  <w:endnote w:id="26">
    <w:p w14:paraId="53FDACC1" w14:textId="4ACAAB7D" w:rsidR="00060E31" w:rsidRPr="001F2C89" w:rsidRDefault="00060E31" w:rsidP="00BD025A">
      <w:pPr>
        <w:pStyle w:val="EndnoteText"/>
        <w:rPr>
          <w:rStyle w:val="Hyperlink"/>
        </w:rPr>
      </w:pPr>
      <w:r w:rsidRPr="001B1827">
        <w:rPr>
          <w:rStyle w:val="EndnoteReference"/>
        </w:rPr>
        <w:endnoteRef/>
      </w:r>
      <w:r w:rsidRPr="001B1827">
        <w:rPr>
          <w:rStyle w:val="EndnoteReference"/>
        </w:rPr>
        <w:t xml:space="preserve"> </w:t>
      </w:r>
      <w:r>
        <w:t xml:space="preserve">World Economic Forum, 2021. Global Gender Gap Report 2021. </w:t>
      </w:r>
      <w:r w:rsidRPr="001F2C89">
        <w:t>Available at</w:t>
      </w:r>
      <w:r>
        <w:t>:</w:t>
      </w:r>
      <w:hyperlink w:history="1">
        <w:r w:rsidRPr="005D3B3F">
          <w:rPr>
            <w:rStyle w:val="Hyperlink"/>
          </w:rPr>
          <w:t xml:space="preserve"> www.weforum.org/reports/global-gender-gap-report-2021</w:t>
        </w:r>
      </w:hyperlink>
    </w:p>
  </w:endnote>
  <w:endnote w:id="27">
    <w:p w14:paraId="745CB4E9" w14:textId="639EE3D8" w:rsidR="00060E31" w:rsidRDefault="00060E31" w:rsidP="002D5F76">
      <w:pPr>
        <w:pStyle w:val="EndnoteText"/>
      </w:pPr>
      <w:r w:rsidRPr="001B1827">
        <w:rPr>
          <w:rStyle w:val="EndnoteReference"/>
        </w:rPr>
        <w:endnoteRef/>
      </w:r>
      <w:r>
        <w:t xml:space="preserve"> UNESCO Institute for Statistics, 2017. Education and disability. Available at: </w:t>
      </w:r>
      <w:hyperlink r:id="rId24">
        <w:r w:rsidRPr="002D5F76">
          <w:rPr>
            <w:rStyle w:val="Hyperlink"/>
          </w:rPr>
          <w:t>https://unesdoc.unesco.org/ark:/48223/pf0000247516</w:t>
        </w:r>
      </w:hyperlink>
    </w:p>
  </w:endnote>
  <w:endnote w:id="28">
    <w:p w14:paraId="2912BB76" w14:textId="77777777" w:rsidR="00060E31" w:rsidRDefault="00060E31" w:rsidP="00006B36">
      <w:pPr>
        <w:pStyle w:val="EndnoteText"/>
      </w:pPr>
      <w:r w:rsidRPr="001B1827">
        <w:rPr>
          <w:rStyle w:val="EndnoteReference"/>
        </w:rPr>
        <w:endnoteRef/>
      </w:r>
      <w:r>
        <w:t xml:space="preserve"> Read more generating disability statistics at: Development Initiatives, 2021. </w:t>
      </w:r>
      <w:r w:rsidRPr="003A7732">
        <w:t>Generating disability statistics: Models of disability measurement, history of disability statistics and the Washington Group Questions</w:t>
      </w:r>
      <w:r>
        <w:t xml:space="preserve">. Available at: </w:t>
      </w:r>
      <w:hyperlink r:id="rId25" w:history="1">
        <w:r w:rsidRPr="005D3B3F">
          <w:rPr>
            <w:rStyle w:val="Hyperlink"/>
          </w:rPr>
          <w:t>www.devinit.org/resources/generating-disability-statistics/</w:t>
        </w:r>
      </w:hyperlink>
    </w:p>
  </w:endnote>
  <w:endnote w:id="29">
    <w:p w14:paraId="4EAE57F0" w14:textId="77777777" w:rsidR="00060E31" w:rsidRPr="001F2C89" w:rsidRDefault="00060E31" w:rsidP="00006B36">
      <w:pPr>
        <w:pStyle w:val="EndnoteText"/>
        <w:rPr>
          <w:rStyle w:val="Hyperlink"/>
        </w:rPr>
      </w:pPr>
      <w:r w:rsidRPr="001B1827">
        <w:rPr>
          <w:rStyle w:val="EndnoteReference"/>
        </w:rPr>
        <w:endnoteRef/>
      </w:r>
      <w:r>
        <w:t xml:space="preserve"> This is evidenced in Kenya, where universally accepted standards and methods to collect data are required to navigate potential issues of stigma. Read more at: Development Initiatives, 2020. </w:t>
      </w:r>
      <w:r w:rsidRPr="00350E0C">
        <w:t>Status of disability in Kenya: Statistics from the 2019 census</w:t>
      </w:r>
      <w:r>
        <w:t xml:space="preserve">. </w:t>
      </w:r>
      <w:r w:rsidRPr="001F2C89">
        <w:t xml:space="preserve">Available at: </w:t>
      </w:r>
      <w:hyperlink r:id="rId26" w:history="1">
        <w:r w:rsidRPr="005D3B3F">
          <w:rPr>
            <w:rStyle w:val="Hyperlink"/>
          </w:rPr>
          <w:t>www.devinit.org/resources/status-disability-kenya-statistics-2019-census/</w:t>
        </w:r>
      </w:hyperlink>
    </w:p>
  </w:endnote>
  <w:endnote w:id="30">
    <w:p w14:paraId="1A186636" w14:textId="77777777" w:rsidR="00FC4185" w:rsidRDefault="00FC4185" w:rsidP="00FC4185">
      <w:pPr>
        <w:pStyle w:val="EndnoteText"/>
      </w:pPr>
      <w:r w:rsidRPr="001B1827">
        <w:rPr>
          <w:rStyle w:val="EndnoteReference"/>
        </w:rPr>
        <w:endnoteRef/>
      </w:r>
      <w:r>
        <w:t xml:space="preserve"> Statistics South Africa, 2019. Inequality Trends in South Africa. Available</w:t>
      </w:r>
      <w:r w:rsidRPr="00BD025A">
        <w:rPr>
          <w:rStyle w:val="Hyperlink"/>
        </w:rPr>
        <w:t xml:space="preserve"> </w:t>
      </w:r>
      <w:hyperlink r:id="rId27">
        <w:r w:rsidRPr="00BD025A">
          <w:rPr>
            <w:rStyle w:val="Hyperlink"/>
          </w:rPr>
          <w:t>http://www.statssa.gov.za/publications/Report-03-10-19/Report-03-10-192017.pdf</w:t>
        </w:r>
      </w:hyperlink>
    </w:p>
  </w:endnote>
  <w:endnote w:id="31">
    <w:p w14:paraId="3515E8D4" w14:textId="77777777" w:rsidR="00FC4185" w:rsidRPr="001F2C89" w:rsidRDefault="00FC4185" w:rsidP="00FC4185">
      <w:pPr>
        <w:pStyle w:val="EndnoteText"/>
      </w:pPr>
      <w:r w:rsidRPr="001B1827">
        <w:rPr>
          <w:rStyle w:val="EndnoteReference"/>
        </w:rPr>
        <w:endnoteRef/>
      </w:r>
      <w:r>
        <w:t xml:space="preserve"> 2016 data. Development Initiatives. Spotlight on Kenya. </w:t>
      </w:r>
      <w:r w:rsidRPr="001F2C89">
        <w:t>Availab</w:t>
      </w:r>
      <w:r>
        <w:t>l</w:t>
      </w:r>
      <w:r w:rsidRPr="001F2C89">
        <w:t xml:space="preserve">e at: </w:t>
      </w:r>
      <w:hyperlink r:id="rId28" w:history="1">
        <w:r w:rsidRPr="001F2C89">
          <w:rPr>
            <w:rStyle w:val="Hyperlink"/>
          </w:rPr>
          <w:t>https://devinit.org/data/spotlight-kenya?t=kenya_population&amp;i=spotlight_on_kenya_2017.kenya_total_pop&amp;y=2025</w:t>
        </w:r>
      </w:hyperlink>
    </w:p>
  </w:endnote>
  <w:endnote w:id="32">
    <w:p w14:paraId="2491E43C" w14:textId="77777777" w:rsidR="00FC4185" w:rsidRDefault="00FC4185" w:rsidP="00FC4185">
      <w:pPr>
        <w:pStyle w:val="EndnoteText"/>
      </w:pPr>
      <w:r w:rsidRPr="001B1827">
        <w:rPr>
          <w:rStyle w:val="EndnoteReference"/>
        </w:rPr>
        <w:endnoteRef/>
      </w:r>
      <w:r>
        <w:t xml:space="preserve"> 2014 data. Development Initiatives. Spotlight on Uganda. </w:t>
      </w:r>
      <w:hyperlink r:id="rId29" w:history="1">
        <w:r w:rsidRPr="00C439E9">
          <w:rPr>
            <w:rStyle w:val="Hyperlink"/>
          </w:rPr>
          <w:t>https://devinit.org/data/spotlight-uganda?t=uganda_poverty_and_vulnerability&amp;i=spotlight_on_uganda_2017.uganda_poverty_headcount&amp;y=2014</w:t>
        </w:r>
      </w:hyperlink>
    </w:p>
  </w:endnote>
  <w:endnote w:id="33">
    <w:p w14:paraId="5834A6C3" w14:textId="6C8BA210" w:rsidR="00060E31" w:rsidRPr="001F2C89" w:rsidRDefault="00060E31" w:rsidP="00BD025A">
      <w:pPr>
        <w:pStyle w:val="EndnoteText"/>
      </w:pPr>
      <w:r w:rsidRPr="001B1827">
        <w:rPr>
          <w:rStyle w:val="EndnoteReference"/>
        </w:rPr>
        <w:endnoteRef/>
      </w:r>
      <w:r w:rsidRPr="001B1827">
        <w:rPr>
          <w:rStyle w:val="EndnoteReference"/>
        </w:rPr>
        <w:t xml:space="preserve"> </w:t>
      </w:r>
      <w:r>
        <w:t xml:space="preserve">Tax Policy Centre, 2020. </w:t>
      </w:r>
      <w:r w:rsidRPr="00EC2641">
        <w:t>Historical Highest Marginal Income Tax Rates</w:t>
      </w:r>
      <w:r>
        <w:t xml:space="preserve">. 1913 to 2020. </w:t>
      </w:r>
      <w:r w:rsidRPr="001F2C89">
        <w:t xml:space="preserve">Available at: </w:t>
      </w:r>
      <w:hyperlink r:id="rId30" w:history="1">
        <w:r w:rsidRPr="005D3B3F">
          <w:rPr>
            <w:rStyle w:val="Hyperlink"/>
          </w:rPr>
          <w:t>www.taxpolicycenter.org/statistics/historical-highest-marginal-income-tax-rates</w:t>
        </w:r>
      </w:hyperlink>
    </w:p>
  </w:endnote>
  <w:endnote w:id="34">
    <w:p w14:paraId="5F8509AB" w14:textId="3AD86148" w:rsidR="00060E31" w:rsidRPr="001B1827" w:rsidRDefault="00060E31">
      <w:pPr>
        <w:pStyle w:val="EndnoteText"/>
      </w:pPr>
      <w:r w:rsidRPr="001B1827">
        <w:rPr>
          <w:rStyle w:val="EndnoteReference"/>
        </w:rPr>
        <w:endnoteRef/>
      </w:r>
      <w:r w:rsidRPr="001B1827">
        <w:rPr>
          <w:rStyle w:val="EndnoteReference"/>
        </w:rPr>
        <w:t xml:space="preserve"> </w:t>
      </w:r>
      <w:r>
        <w:t xml:space="preserve">The </w:t>
      </w:r>
      <w:proofErr w:type="spellStart"/>
      <w:r>
        <w:t>gini</w:t>
      </w:r>
      <w:proofErr w:type="spellEnd"/>
      <w:r>
        <w:t xml:space="preserve"> is a measure of difference from perfect equality. For more information, see </w:t>
      </w:r>
      <w:r w:rsidRPr="001B1827">
        <w:t xml:space="preserve">Development Initiatives, 2022. </w:t>
      </w:r>
      <w:r w:rsidR="00664B1D" w:rsidRPr="00664B1D">
        <w:t>Inequality, measuring it and why it matters for poverty reduction</w:t>
      </w:r>
      <w:r w:rsidR="00664B1D">
        <w:t>.</w:t>
      </w:r>
      <w:r>
        <w:t xml:space="preserve"> Available at: </w:t>
      </w:r>
      <w:hyperlink r:id="rId31" w:history="1">
        <w:r w:rsidR="00664B1D" w:rsidRPr="002277C7">
          <w:rPr>
            <w:rStyle w:val="Hyperlink"/>
          </w:rPr>
          <w:t>www.devinit.org/resources/inequality-measuring-poverty-reduction</w:t>
        </w:r>
      </w:hyperlink>
      <w:r w:rsidR="00664B1D">
        <w:t xml:space="preserve"> </w:t>
      </w:r>
    </w:p>
  </w:endnote>
  <w:endnote w:id="35">
    <w:p w14:paraId="76EE7428" w14:textId="11802F9F" w:rsidR="00060E31" w:rsidRDefault="00060E31" w:rsidP="00BD025A">
      <w:pPr>
        <w:pStyle w:val="EndnoteText"/>
      </w:pPr>
      <w:r w:rsidRPr="001B1827">
        <w:rPr>
          <w:rStyle w:val="EndnoteReference"/>
        </w:rPr>
        <w:endnoteRef/>
      </w:r>
      <w:r w:rsidRPr="001B1827">
        <w:rPr>
          <w:rStyle w:val="EndnoteReference"/>
        </w:rPr>
        <w:t xml:space="preserve"> </w:t>
      </w:r>
      <w:r w:rsidRPr="001B1827">
        <w:t xml:space="preserve">Forster T., et al. </w:t>
      </w:r>
      <w:r w:rsidRPr="009D595E">
        <w:t>How structural adjustment programs affect inequality: A disaggregated analysis of IMF conditionality, 1980–2014</w:t>
      </w:r>
      <w:r>
        <w:t>. Social Science Research, 80, 2019, p.83–113.</w:t>
      </w:r>
    </w:p>
  </w:endnote>
  <w:endnote w:id="36">
    <w:p w14:paraId="6C2A9E94" w14:textId="0A3692B2" w:rsidR="00060E31" w:rsidRPr="001F2C89" w:rsidRDefault="00060E31" w:rsidP="00BD025A">
      <w:pPr>
        <w:pStyle w:val="EndnoteText"/>
      </w:pPr>
      <w:r w:rsidRPr="001B1827">
        <w:rPr>
          <w:rStyle w:val="EndnoteReference"/>
        </w:rPr>
        <w:endnoteRef/>
      </w:r>
      <w:r w:rsidRPr="001B1827">
        <w:rPr>
          <w:rStyle w:val="EndnoteReference"/>
        </w:rPr>
        <w:t xml:space="preserve"> </w:t>
      </w:r>
      <w:r>
        <w:t xml:space="preserve">Development Initiatives, 2020. </w:t>
      </w:r>
      <w:r w:rsidRPr="007A0592">
        <w:t>Government funding to support disability inclusion in Kenya</w:t>
      </w:r>
      <w:r>
        <w:t xml:space="preserve">. </w:t>
      </w:r>
      <w:r w:rsidRPr="001F2C89">
        <w:t>Available at</w:t>
      </w:r>
      <w:r>
        <w:t>:</w:t>
      </w:r>
      <w:r w:rsidRPr="001F2C89">
        <w:t xml:space="preserve"> </w:t>
      </w:r>
      <w:hyperlink r:id="rId32" w:history="1">
        <w:r w:rsidRPr="005D3B3F">
          <w:rPr>
            <w:rStyle w:val="Hyperlink"/>
          </w:rPr>
          <w:t>www.devinit.org/resources/government-funding-to-support-disability-inclusion-in-kenya/</w:t>
        </w:r>
      </w:hyperlink>
    </w:p>
  </w:endnote>
  <w:endnote w:id="37">
    <w:p w14:paraId="5159BD8E" w14:textId="0E5CE25F" w:rsidR="00060E31" w:rsidRDefault="00060E31" w:rsidP="00BD025A">
      <w:pPr>
        <w:pStyle w:val="EndnoteText"/>
      </w:pPr>
      <w:r w:rsidRPr="001B1827">
        <w:rPr>
          <w:rStyle w:val="EndnoteReference"/>
        </w:rPr>
        <w:endnoteRef/>
      </w:r>
      <w:r w:rsidRPr="001B1827">
        <w:rPr>
          <w:rStyle w:val="EndnoteReference"/>
        </w:rPr>
        <w:t xml:space="preserve"> </w:t>
      </w:r>
      <w:r>
        <w:t xml:space="preserve">Development Initiatives, 2021. </w:t>
      </w:r>
      <w:r w:rsidRPr="007A0592">
        <w:t>Disability inclusion in Western Kenya: Key findings from county budget data</w:t>
      </w:r>
      <w:r>
        <w:t>. Available at:</w:t>
      </w:r>
      <w:r w:rsidRPr="007A0592">
        <w:t xml:space="preserve"> </w:t>
      </w:r>
      <w:hyperlink r:id="rId33" w:history="1">
        <w:r w:rsidRPr="005D3B3F">
          <w:rPr>
            <w:rStyle w:val="Hyperlink"/>
          </w:rPr>
          <w:t>www.devinit.org/resources/disability-inclusion-western-kenya/</w:t>
        </w:r>
      </w:hyperlink>
    </w:p>
  </w:endnote>
  <w:endnote w:id="38">
    <w:p w14:paraId="635EBC57" w14:textId="4E4FC5FC" w:rsidR="00060E31" w:rsidRPr="00D45A69" w:rsidRDefault="00060E31" w:rsidP="00BD025A">
      <w:pPr>
        <w:pStyle w:val="EndnoteText"/>
      </w:pPr>
      <w:r w:rsidRPr="001B1827">
        <w:rPr>
          <w:rStyle w:val="EndnoteReference"/>
        </w:rPr>
        <w:endnoteRef/>
      </w:r>
      <w:r>
        <w:t xml:space="preserve"> International Monetary Fund</w:t>
      </w:r>
      <w:r w:rsidRPr="0048550A">
        <w:t>, 2021.</w:t>
      </w:r>
      <w:r>
        <w:t xml:space="preserve"> </w:t>
      </w:r>
      <w:r w:rsidRPr="00D45A69">
        <w:t>Commodity Cycles, Inequality, and Poverty in Latin America</w:t>
      </w:r>
      <w:r>
        <w:t xml:space="preserve">. </w:t>
      </w:r>
      <w:r w:rsidRPr="00D45A69">
        <w:t>Available a</w:t>
      </w:r>
      <w:r>
        <w:t>t:</w:t>
      </w:r>
      <w:r w:rsidRPr="00D45A69">
        <w:t xml:space="preserve"> </w:t>
      </w:r>
      <w:hyperlink r:id="rId34" w:history="1">
        <w:r w:rsidRPr="00626D80">
          <w:rPr>
            <w:rStyle w:val="Hyperlink"/>
          </w:rPr>
          <w:t>www.imf.org/en/Publications/Departmental-Papers-Policy-Papers/Issues/2021/04/26/Commodity-Cycles-Inequality-and-Poverty-in-Latin-America-45381</w:t>
        </w:r>
      </w:hyperlink>
    </w:p>
  </w:endnote>
  <w:endnote w:id="39">
    <w:p w14:paraId="3C5D2D0F" w14:textId="58134C93" w:rsidR="00060E31" w:rsidRDefault="00060E31" w:rsidP="00BD025A">
      <w:pPr>
        <w:pStyle w:val="EndnoteText"/>
        <w:rPr>
          <w:rStyle w:val="Hyperlink"/>
        </w:rPr>
      </w:pPr>
      <w:r w:rsidRPr="001B1827">
        <w:rPr>
          <w:rStyle w:val="EndnoteReference"/>
        </w:rPr>
        <w:endnoteRef/>
      </w:r>
      <w:r>
        <w:t xml:space="preserve"> World Inequality Database. Available at: </w:t>
      </w:r>
      <w:hyperlink r:id="rId35" w:anchor="sptinc_p90p100_z/XL/last/eu/k/p/yearly/s/false/54.451499999999996/58/curve/false/country">
        <w:r w:rsidRPr="00BD025A">
          <w:rPr>
            <w:rStyle w:val="Hyperlink"/>
          </w:rPr>
          <w:t>https://wid.world/world/#sptinc_p90p100_z/XL/last/eu/k/p/yearly/s/false/54.451499999999996/58/curve/false/country</w:t>
        </w:r>
      </w:hyperlink>
    </w:p>
    <w:p w14:paraId="048378F5" w14:textId="600A0D56" w:rsidR="0048550A" w:rsidRDefault="0048550A" w:rsidP="00BD025A">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PGothic">
    <w:panose1 w:val="020B0600070205080204"/>
    <w:charset w:val="80"/>
    <w:family w:val="swiss"/>
    <w:pitch w:val="variable"/>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7BFDA" w14:textId="77777777" w:rsidR="00060E31" w:rsidRDefault="00060E31" w:rsidP="00A570EE">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27E5F0" w14:textId="77777777" w:rsidR="00060E31" w:rsidRDefault="008055CB" w:rsidP="005264C1">
    <w:pPr>
      <w:ind w:right="360"/>
    </w:pPr>
    <w:sdt>
      <w:sdtPr>
        <w:id w:val="533771748"/>
        <w:temporary/>
        <w:showingPlcHdr/>
      </w:sdtPr>
      <w:sdtEndPr/>
      <w:sdtContent>
        <w:r w:rsidR="00060E31">
          <w:t>[Type text]</w:t>
        </w:r>
      </w:sdtContent>
    </w:sdt>
    <w:r w:rsidR="00060E31">
      <w:ptab w:relativeTo="margin" w:alignment="center" w:leader="none"/>
    </w:r>
    <w:sdt>
      <w:sdtPr>
        <w:id w:val="1122270122"/>
        <w:temporary/>
        <w:showingPlcHdr/>
      </w:sdtPr>
      <w:sdtEndPr/>
      <w:sdtContent>
        <w:r w:rsidR="00060E31">
          <w:t>[Type text]</w:t>
        </w:r>
      </w:sdtContent>
    </w:sdt>
    <w:r w:rsidR="00060E31">
      <w:ptab w:relativeTo="margin" w:alignment="right" w:leader="none"/>
    </w:r>
    <w:sdt>
      <w:sdtPr>
        <w:id w:val="2109160295"/>
        <w:temporary/>
        <w:showingPlcHdr/>
      </w:sdtPr>
      <w:sdtEndPr/>
      <w:sdtContent>
        <w:r w:rsidR="00060E31">
          <w:t>[Type text]</w:t>
        </w:r>
      </w:sdtContent>
    </w:sdt>
  </w:p>
  <w:p w14:paraId="63ACF690" w14:textId="77777777" w:rsidR="00060E31" w:rsidRDefault="00060E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E061A" w14:textId="77777777" w:rsidR="00060E31" w:rsidRPr="008B5908" w:rsidRDefault="00060E31" w:rsidP="00A570EE">
    <w:pPr>
      <w:framePr w:wrap="around" w:vAnchor="text" w:hAnchor="margin" w:xAlign="right" w:y="1"/>
      <w:rPr>
        <w:rStyle w:val="PageNumber"/>
        <w:color w:val="6B656A" w:themeColor="accent6"/>
        <w:sz w:val="18"/>
      </w:rPr>
    </w:pPr>
    <w:r w:rsidRPr="008B5908">
      <w:rPr>
        <w:rStyle w:val="PageNumber"/>
        <w:color w:val="6B656A" w:themeColor="accent6"/>
        <w:sz w:val="18"/>
      </w:rPr>
      <w:fldChar w:fldCharType="begin"/>
    </w:r>
    <w:r w:rsidRPr="008B5908">
      <w:rPr>
        <w:rStyle w:val="PageNumber"/>
        <w:color w:val="6B656A" w:themeColor="accent6"/>
        <w:sz w:val="18"/>
      </w:rPr>
      <w:instrText xml:space="preserve">PAGE  </w:instrText>
    </w:r>
    <w:r w:rsidRPr="008B5908">
      <w:rPr>
        <w:rStyle w:val="PageNumber"/>
        <w:color w:val="6B656A" w:themeColor="accent6"/>
        <w:sz w:val="18"/>
      </w:rPr>
      <w:fldChar w:fldCharType="separate"/>
    </w:r>
    <w:r>
      <w:rPr>
        <w:rStyle w:val="PageNumber"/>
        <w:noProof/>
        <w:color w:val="6B656A" w:themeColor="accent6"/>
        <w:sz w:val="18"/>
      </w:rPr>
      <w:t>5</w:t>
    </w:r>
    <w:r w:rsidRPr="008B5908">
      <w:rPr>
        <w:rStyle w:val="PageNumber"/>
        <w:color w:val="6B656A" w:themeColor="accent6"/>
        <w:sz w:val="18"/>
      </w:rPr>
      <w:fldChar w:fldCharType="end"/>
    </w:r>
  </w:p>
  <w:p w14:paraId="794CCEB6" w14:textId="3D53D782" w:rsidR="00060E31" w:rsidRPr="00172F88" w:rsidRDefault="007B4270" w:rsidP="002C57E0">
    <w:pPr>
      <w:ind w:right="360"/>
      <w:rPr>
        <w:color w:val="6B656A" w:themeColor="accent6"/>
        <w:sz w:val="18"/>
      </w:rPr>
    </w:pPr>
    <w:r>
      <w:rPr>
        <w:color w:val="6B656A" w:themeColor="accent6"/>
        <w:sz w:val="18"/>
      </w:rPr>
      <w:t>Inequality</w:t>
    </w:r>
    <w:r w:rsidR="004E2557">
      <w:rPr>
        <w:color w:val="6B656A" w:themeColor="accent6"/>
        <w:sz w:val="18"/>
      </w:rPr>
      <w:t>: Global trends</w:t>
    </w:r>
    <w:r w:rsidR="00060E31">
      <w:rPr>
        <w:color w:val="6B656A" w:themeColor="accent6"/>
        <w:sz w:val="18"/>
      </w:rPr>
      <w:t xml:space="preserve"> </w:t>
    </w:r>
    <w:r w:rsidR="00060E31" w:rsidRPr="00172F88">
      <w:rPr>
        <w:color w:val="6B656A" w:themeColor="accent6"/>
        <w:sz w:val="18"/>
      </w:rPr>
      <w:t> </w:t>
    </w:r>
    <w:r w:rsidR="00060E31" w:rsidRPr="00172F88">
      <w:rPr>
        <w:rFonts w:ascii="Arial" w:hAnsi="Arial"/>
        <w:color w:val="6B656A" w:themeColor="accent6"/>
        <w:sz w:val="18"/>
      </w:rPr>
      <w:t>/</w:t>
    </w:r>
    <w:r w:rsidR="00060E31" w:rsidRPr="00172F88">
      <w:rPr>
        <w:color w:val="6B656A" w:themeColor="accent6"/>
        <w:sz w:val="18"/>
      </w:rPr>
      <w:t> </w:t>
    </w:r>
    <w:r w:rsidR="00060E31" w:rsidRPr="00172F88">
      <w:rPr>
        <w:color w:val="6B656A" w:themeColor="accent6"/>
        <w:sz w:val="18"/>
      </w:rPr>
      <w:t>devinit.org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7B97C" w14:textId="053F7F76" w:rsidR="004E2557" w:rsidRDefault="004E2557">
    <w:pPr>
      <w:pStyle w:val="Footer"/>
      <w:jc w:val="right"/>
    </w:pPr>
    <w:r>
      <w:t>Inequality: Global trends</w:t>
    </w:r>
    <w:r>
      <w:tab/>
    </w:r>
    <w:r>
      <w:tab/>
    </w:r>
    <w:r>
      <w:tab/>
    </w:r>
    <w:r>
      <w:tab/>
    </w:r>
    <w:r>
      <w:tab/>
    </w:r>
    <w:r>
      <w:tab/>
    </w:r>
    <w:r>
      <w:tab/>
    </w:r>
    <w:r>
      <w:tab/>
    </w:r>
    <w:r>
      <w:tab/>
    </w:r>
    <w:r>
      <w:tab/>
    </w:r>
    <w:r>
      <w:tab/>
    </w:r>
    <w:r>
      <w:tab/>
    </w:r>
    <w:r>
      <w:tab/>
    </w:r>
    <w:r>
      <w:tab/>
    </w:r>
    <w:r>
      <w:tab/>
    </w:r>
    <w:r>
      <w:tab/>
    </w:r>
    <w:sdt>
      <w:sdtPr>
        <w:id w:val="147887402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C3DF418" w14:textId="77777777" w:rsidR="00060E31" w:rsidRDefault="00060E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D16BB" w14:textId="77777777" w:rsidR="00060E31" w:rsidRDefault="00060E31" w:rsidP="005264C1">
      <w:pPr>
        <w:spacing w:before="0" w:line="240" w:lineRule="auto"/>
      </w:pPr>
      <w:r>
        <w:separator/>
      </w:r>
    </w:p>
    <w:p w14:paraId="500DB23D" w14:textId="77777777" w:rsidR="00060E31" w:rsidRDefault="00060E31"/>
  </w:footnote>
  <w:footnote w:type="continuationSeparator" w:id="0">
    <w:p w14:paraId="7C5E88DB" w14:textId="77777777" w:rsidR="00060E31" w:rsidRDefault="00060E31" w:rsidP="005264C1">
      <w:pPr>
        <w:spacing w:before="0" w:line="240" w:lineRule="auto"/>
      </w:pPr>
      <w:r>
        <w:continuationSeparator/>
      </w:r>
    </w:p>
    <w:p w14:paraId="51B53AA9" w14:textId="77777777" w:rsidR="00060E31" w:rsidRDefault="00060E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7FCF4" w14:textId="664F7224" w:rsidR="00060E31" w:rsidRDefault="005271BA">
    <w:r>
      <w:rPr>
        <w:noProof/>
        <w:lang w:eastAsia="en-GB"/>
      </w:rPr>
      <w:drawing>
        <wp:anchor distT="0" distB="0" distL="114300" distR="114300" simplePos="0" relativeHeight="251661312" behindDoc="1" locked="0" layoutInCell="1" allowOverlap="1" wp14:anchorId="10DAAB9E" wp14:editId="7E013954">
          <wp:simplePos x="0" y="0"/>
          <wp:positionH relativeFrom="page">
            <wp:align>center</wp:align>
          </wp:positionH>
          <wp:positionV relativeFrom="paragraph">
            <wp:posOffset>197485</wp:posOffset>
          </wp:positionV>
          <wp:extent cx="2016000" cy="385200"/>
          <wp:effectExtent l="0" t="0" r="381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velopment_Initiatives_Secondary-Logo_Purple_RGB.png"/>
                  <pic:cNvPicPr/>
                </pic:nvPicPr>
                <pic:blipFill>
                  <a:blip r:embed="rId1"/>
                  <a:stretch>
                    <a:fillRect/>
                  </a:stretch>
                </pic:blipFill>
                <pic:spPr>
                  <a:xfrm>
                    <a:off x="0" y="0"/>
                    <a:ext cx="2016000" cy="385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14:anchorId="200A7210" wp14:editId="10014F9E">
          <wp:simplePos x="0" y="0"/>
          <wp:positionH relativeFrom="page">
            <wp:posOffset>-85725</wp:posOffset>
          </wp:positionH>
          <wp:positionV relativeFrom="paragraph">
            <wp:posOffset>-450215</wp:posOffset>
          </wp:positionV>
          <wp:extent cx="7646383" cy="10756265"/>
          <wp:effectExtent l="0" t="0" r="0"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_Cover_Purple.jpg"/>
                  <pic:cNvPicPr/>
                </pic:nvPicPr>
                <pic:blipFill>
                  <a:blip r:embed="rId2"/>
                  <a:stretch>
                    <a:fillRect/>
                  </a:stretch>
                </pic:blipFill>
                <pic:spPr>
                  <a:xfrm>
                    <a:off x="0" y="0"/>
                    <a:ext cx="7648410" cy="10759117"/>
                  </a:xfrm>
                  <a:prstGeom prst="rect">
                    <a:avLst/>
                  </a:prstGeom>
                </pic:spPr>
              </pic:pic>
            </a:graphicData>
          </a:graphic>
          <wp14:sizeRelH relativeFrom="margin">
            <wp14:pctWidth>0</wp14:pctWidth>
          </wp14:sizeRelH>
          <wp14:sizeRelV relativeFrom="margin">
            <wp14:pctHeight>0</wp14:pctHeight>
          </wp14:sizeRelV>
        </wp:anchor>
      </w:drawing>
    </w:r>
    <w:r w:rsidR="00060E31">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8510F" w14:textId="3FB4C6AC" w:rsidR="0048550A" w:rsidRDefault="0048550A">
    <w: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DA22" w14:textId="77777777" w:rsidR="00060E31" w:rsidRDefault="00060E31">
    <w: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0D21C5"/>
    <w:multiLevelType w:val="multilevel"/>
    <w:tmpl w:val="5B3C9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AC1DA3"/>
    <w:multiLevelType w:val="hybridMultilevel"/>
    <w:tmpl w:val="753E6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0121CC"/>
    <w:multiLevelType w:val="hybridMultilevel"/>
    <w:tmpl w:val="38E0506E"/>
    <w:lvl w:ilvl="0" w:tplc="2986784A">
      <w:start w:val="1"/>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A133CA5"/>
    <w:multiLevelType w:val="hybridMultilevel"/>
    <w:tmpl w:val="CDEEBD34"/>
    <w:lvl w:ilvl="0" w:tplc="E9D66872">
      <w:start w:val="1"/>
      <w:numFmt w:val="decimal"/>
      <w:pStyle w:val="ListParagraphnumbers"/>
      <w:lvlText w:val="%1."/>
      <w:lvlJc w:val="left"/>
      <w:pPr>
        <w:ind w:left="360" w:hanging="360"/>
      </w:pPr>
      <w:rPr>
        <w:rFonts w:hint="default"/>
        <w:color w:val="453F43" w:themeColor="background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Symbol" w:hAnsi="Symbol" w:hint="default"/>
      </w:rPr>
    </w:lvl>
  </w:abstractNum>
  <w:abstractNum w:abstractNumId="4" w15:restartNumberingAfterBreak="0">
    <w:nsid w:val="43444C51"/>
    <w:multiLevelType w:val="hybridMultilevel"/>
    <w:tmpl w:val="AFFA8B14"/>
    <w:lvl w:ilvl="0" w:tplc="018E050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B354D07"/>
    <w:multiLevelType w:val="hybridMultilevel"/>
    <w:tmpl w:val="8C3A17F8"/>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6" w15:restartNumberingAfterBreak="0">
    <w:nsid w:val="604805B9"/>
    <w:multiLevelType w:val="hybridMultilevel"/>
    <w:tmpl w:val="9190C1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5357F1B"/>
    <w:multiLevelType w:val="multilevel"/>
    <w:tmpl w:val="F9C0C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AE35645"/>
    <w:multiLevelType w:val="hybridMultilevel"/>
    <w:tmpl w:val="B8D6A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3932AF"/>
    <w:multiLevelType w:val="multilevel"/>
    <w:tmpl w:val="313ADF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BDA3389"/>
    <w:multiLevelType w:val="hybridMultilevel"/>
    <w:tmpl w:val="35265904"/>
    <w:lvl w:ilvl="0" w:tplc="5B789CA0">
      <w:start w:val="1"/>
      <w:numFmt w:val="bullet"/>
      <w:pStyle w:val="Tabletextwithbullets"/>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DA5DDF"/>
    <w:multiLevelType w:val="hybridMultilevel"/>
    <w:tmpl w:val="626E92E4"/>
    <w:lvl w:ilvl="0" w:tplc="D2B64528">
      <w:start w:val="1"/>
      <w:numFmt w:val="bullet"/>
      <w:pStyle w:val="ListParagraph"/>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Symbol" w:hAnsi="Symbol" w:hint="default"/>
      </w:rPr>
    </w:lvl>
  </w:abstractNum>
  <w:num w:numId="1">
    <w:abstractNumId w:val="11"/>
  </w:num>
  <w:num w:numId="2">
    <w:abstractNumId w:val="3"/>
  </w:num>
  <w:num w:numId="3">
    <w:abstractNumId w:val="10"/>
  </w:num>
  <w:num w:numId="4">
    <w:abstractNumId w:val="3"/>
    <w:lvlOverride w:ilvl="0">
      <w:startOverride w:val="1"/>
    </w:lvlOverride>
  </w:num>
  <w:num w:numId="5">
    <w:abstractNumId w:val="3"/>
    <w:lvlOverride w:ilvl="0">
      <w:startOverride w:val="1"/>
    </w:lvlOverride>
  </w:num>
  <w:num w:numId="6">
    <w:abstractNumId w:val="3"/>
    <w:lvlOverride w:ilvl="0">
      <w:startOverride w:val="1"/>
    </w:lvlOverride>
  </w:num>
  <w:num w:numId="7">
    <w:abstractNumId w:val="5"/>
  </w:num>
  <w:num w:numId="8">
    <w:abstractNumId w:val="9"/>
  </w:num>
  <w:num w:numId="9">
    <w:abstractNumId w:val="3"/>
    <w:lvlOverride w:ilvl="0">
      <w:startOverride w:val="1"/>
    </w:lvlOverride>
  </w:num>
  <w:num w:numId="10">
    <w:abstractNumId w:val="6"/>
  </w:num>
  <w:num w:numId="11">
    <w:abstractNumId w:val="4"/>
  </w:num>
  <w:num w:numId="12">
    <w:abstractNumId w:val="7"/>
  </w:num>
  <w:num w:numId="13">
    <w:abstractNumId w:val="0"/>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1"/>
  </w:num>
  <w:num w:numId="23">
    <w:abstractNumId w:val="3"/>
    <w:lvlOverride w:ilvl="0">
      <w:startOverride w:val="1"/>
    </w:lvlOverride>
  </w:num>
  <w:num w:numId="24">
    <w:abstractNumId w:val="8"/>
  </w:num>
  <w:num w:numId="2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SortMethod w:val="0000"/>
  <w:defaultTabStop w:val="720"/>
  <w:characterSpacingControl w:val="doNotCompress"/>
  <w:hdrShapeDefaults>
    <o:shapedefaults v:ext="edit" spidmax="2056"/>
  </w:hdrShapeDefaults>
  <w:footnotePr>
    <w:footnote w:id="-1"/>
    <w:footnote w:id="0"/>
  </w:footnotePr>
  <w:endnotePr>
    <w:pos w:val="sectEnd"/>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1D3"/>
    <w:rsid w:val="00001A3F"/>
    <w:rsid w:val="00006B36"/>
    <w:rsid w:val="00020A3C"/>
    <w:rsid w:val="00020C4D"/>
    <w:rsid w:val="0002221E"/>
    <w:rsid w:val="00025AE4"/>
    <w:rsid w:val="000260F7"/>
    <w:rsid w:val="0002621D"/>
    <w:rsid w:val="00026C6F"/>
    <w:rsid w:val="00032C5A"/>
    <w:rsid w:val="000369BB"/>
    <w:rsid w:val="00046F9D"/>
    <w:rsid w:val="00060695"/>
    <w:rsid w:val="00060E31"/>
    <w:rsid w:val="00061BAE"/>
    <w:rsid w:val="000706FF"/>
    <w:rsid w:val="00075944"/>
    <w:rsid w:val="0007611D"/>
    <w:rsid w:val="00080E2D"/>
    <w:rsid w:val="00085A68"/>
    <w:rsid w:val="00085A9F"/>
    <w:rsid w:val="00091F23"/>
    <w:rsid w:val="000925BA"/>
    <w:rsid w:val="00096B28"/>
    <w:rsid w:val="00096F96"/>
    <w:rsid w:val="000A61DB"/>
    <w:rsid w:val="000A6EB9"/>
    <w:rsid w:val="000B0A1E"/>
    <w:rsid w:val="000B41B3"/>
    <w:rsid w:val="000B5C2E"/>
    <w:rsid w:val="000B7111"/>
    <w:rsid w:val="000B7C8C"/>
    <w:rsid w:val="000C6EDA"/>
    <w:rsid w:val="000D46B5"/>
    <w:rsid w:val="000D6A69"/>
    <w:rsid w:val="000E0C7E"/>
    <w:rsid w:val="000E7DF0"/>
    <w:rsid w:val="000F3225"/>
    <w:rsid w:val="000F775B"/>
    <w:rsid w:val="00103EF5"/>
    <w:rsid w:val="0010477D"/>
    <w:rsid w:val="00106ED1"/>
    <w:rsid w:val="00117254"/>
    <w:rsid w:val="0011744B"/>
    <w:rsid w:val="00120C9F"/>
    <w:rsid w:val="00120D3B"/>
    <w:rsid w:val="0012297E"/>
    <w:rsid w:val="0012310A"/>
    <w:rsid w:val="00123282"/>
    <w:rsid w:val="001255FC"/>
    <w:rsid w:val="0013029A"/>
    <w:rsid w:val="001347B7"/>
    <w:rsid w:val="00135454"/>
    <w:rsid w:val="001417D6"/>
    <w:rsid w:val="001441AB"/>
    <w:rsid w:val="001451E0"/>
    <w:rsid w:val="00147C61"/>
    <w:rsid w:val="00147D59"/>
    <w:rsid w:val="0015270B"/>
    <w:rsid w:val="00152C7B"/>
    <w:rsid w:val="001540E2"/>
    <w:rsid w:val="001546A0"/>
    <w:rsid w:val="001560AD"/>
    <w:rsid w:val="001566B7"/>
    <w:rsid w:val="0015718E"/>
    <w:rsid w:val="0016197E"/>
    <w:rsid w:val="00163995"/>
    <w:rsid w:val="001721BD"/>
    <w:rsid w:val="00172F88"/>
    <w:rsid w:val="00173E11"/>
    <w:rsid w:val="001816E5"/>
    <w:rsid w:val="00182152"/>
    <w:rsid w:val="00185E62"/>
    <w:rsid w:val="00186F60"/>
    <w:rsid w:val="001908C4"/>
    <w:rsid w:val="0019385E"/>
    <w:rsid w:val="0019775D"/>
    <w:rsid w:val="001A1CD6"/>
    <w:rsid w:val="001A1E03"/>
    <w:rsid w:val="001B1006"/>
    <w:rsid w:val="001B1827"/>
    <w:rsid w:val="001B2311"/>
    <w:rsid w:val="001C1988"/>
    <w:rsid w:val="001C2D49"/>
    <w:rsid w:val="001C2E44"/>
    <w:rsid w:val="001C42E6"/>
    <w:rsid w:val="001C50AC"/>
    <w:rsid w:val="001D0B81"/>
    <w:rsid w:val="001E03F4"/>
    <w:rsid w:val="001E04A6"/>
    <w:rsid w:val="001E0890"/>
    <w:rsid w:val="001E365E"/>
    <w:rsid w:val="001E3C5B"/>
    <w:rsid w:val="001F1869"/>
    <w:rsid w:val="001F2698"/>
    <w:rsid w:val="001F2C89"/>
    <w:rsid w:val="001F5A65"/>
    <w:rsid w:val="002007EE"/>
    <w:rsid w:val="00206D9E"/>
    <w:rsid w:val="0020730D"/>
    <w:rsid w:val="002079E8"/>
    <w:rsid w:val="00214F1D"/>
    <w:rsid w:val="00230202"/>
    <w:rsid w:val="00231E15"/>
    <w:rsid w:val="00235D37"/>
    <w:rsid w:val="002367B4"/>
    <w:rsid w:val="00236D1F"/>
    <w:rsid w:val="00237CFC"/>
    <w:rsid w:val="00243395"/>
    <w:rsid w:val="002433B7"/>
    <w:rsid w:val="00251C65"/>
    <w:rsid w:val="00255BB7"/>
    <w:rsid w:val="002577E9"/>
    <w:rsid w:val="00260024"/>
    <w:rsid w:val="0026002C"/>
    <w:rsid w:val="002605AD"/>
    <w:rsid w:val="0026163E"/>
    <w:rsid w:val="00262B03"/>
    <w:rsid w:val="0026332C"/>
    <w:rsid w:val="00267FFB"/>
    <w:rsid w:val="00272C3B"/>
    <w:rsid w:val="00273323"/>
    <w:rsid w:val="00274FA5"/>
    <w:rsid w:val="00276D5E"/>
    <w:rsid w:val="002826BA"/>
    <w:rsid w:val="0028521F"/>
    <w:rsid w:val="002865A6"/>
    <w:rsid w:val="00292B90"/>
    <w:rsid w:val="00294425"/>
    <w:rsid w:val="002A2AFC"/>
    <w:rsid w:val="002A3D61"/>
    <w:rsid w:val="002A5ECF"/>
    <w:rsid w:val="002A7CC4"/>
    <w:rsid w:val="002B3508"/>
    <w:rsid w:val="002B4F6A"/>
    <w:rsid w:val="002B6FC0"/>
    <w:rsid w:val="002C0350"/>
    <w:rsid w:val="002C38DB"/>
    <w:rsid w:val="002C57E0"/>
    <w:rsid w:val="002D4413"/>
    <w:rsid w:val="002D5676"/>
    <w:rsid w:val="002D5F76"/>
    <w:rsid w:val="002D70A1"/>
    <w:rsid w:val="002E0953"/>
    <w:rsid w:val="002E32BA"/>
    <w:rsid w:val="002E3A7D"/>
    <w:rsid w:val="002E5D3D"/>
    <w:rsid w:val="002E6ECA"/>
    <w:rsid w:val="002E7148"/>
    <w:rsid w:val="002F01C7"/>
    <w:rsid w:val="002F03D8"/>
    <w:rsid w:val="002F1815"/>
    <w:rsid w:val="002F3DBC"/>
    <w:rsid w:val="002F56C7"/>
    <w:rsid w:val="002F7651"/>
    <w:rsid w:val="002F7DBE"/>
    <w:rsid w:val="00303982"/>
    <w:rsid w:val="00316B73"/>
    <w:rsid w:val="00324DAD"/>
    <w:rsid w:val="00332F05"/>
    <w:rsid w:val="00335E59"/>
    <w:rsid w:val="00337FAA"/>
    <w:rsid w:val="00341131"/>
    <w:rsid w:val="00341C1F"/>
    <w:rsid w:val="00347218"/>
    <w:rsid w:val="00350495"/>
    <w:rsid w:val="00350905"/>
    <w:rsid w:val="00350E0C"/>
    <w:rsid w:val="00360C1E"/>
    <w:rsid w:val="00360F0E"/>
    <w:rsid w:val="0036231E"/>
    <w:rsid w:val="00364EC9"/>
    <w:rsid w:val="00376C89"/>
    <w:rsid w:val="003814BA"/>
    <w:rsid w:val="0038281B"/>
    <w:rsid w:val="00386022"/>
    <w:rsid w:val="00386570"/>
    <w:rsid w:val="003870C7"/>
    <w:rsid w:val="0038753C"/>
    <w:rsid w:val="0039066E"/>
    <w:rsid w:val="00393974"/>
    <w:rsid w:val="003939F9"/>
    <w:rsid w:val="00394062"/>
    <w:rsid w:val="003A4C73"/>
    <w:rsid w:val="003A6E3E"/>
    <w:rsid w:val="003A7732"/>
    <w:rsid w:val="003A79B1"/>
    <w:rsid w:val="003B20ED"/>
    <w:rsid w:val="003B58F3"/>
    <w:rsid w:val="003B5B81"/>
    <w:rsid w:val="003B6B25"/>
    <w:rsid w:val="003C01B6"/>
    <w:rsid w:val="003C02E8"/>
    <w:rsid w:val="003C120F"/>
    <w:rsid w:val="003C3422"/>
    <w:rsid w:val="003D1CD2"/>
    <w:rsid w:val="003D1E1C"/>
    <w:rsid w:val="003D31E5"/>
    <w:rsid w:val="003D3633"/>
    <w:rsid w:val="003E2AC0"/>
    <w:rsid w:val="003E366D"/>
    <w:rsid w:val="003E605C"/>
    <w:rsid w:val="003E6D4D"/>
    <w:rsid w:val="003E6EF9"/>
    <w:rsid w:val="003F0979"/>
    <w:rsid w:val="003F24D3"/>
    <w:rsid w:val="003F62FF"/>
    <w:rsid w:val="004006AD"/>
    <w:rsid w:val="00401162"/>
    <w:rsid w:val="004019E5"/>
    <w:rsid w:val="004051CF"/>
    <w:rsid w:val="00405F04"/>
    <w:rsid w:val="00406EE6"/>
    <w:rsid w:val="00410726"/>
    <w:rsid w:val="00411280"/>
    <w:rsid w:val="00413635"/>
    <w:rsid w:val="0041412C"/>
    <w:rsid w:val="00416912"/>
    <w:rsid w:val="004228C9"/>
    <w:rsid w:val="00425374"/>
    <w:rsid w:val="00425620"/>
    <w:rsid w:val="00425C38"/>
    <w:rsid w:val="004262F9"/>
    <w:rsid w:val="00434FEC"/>
    <w:rsid w:val="00436851"/>
    <w:rsid w:val="004439A2"/>
    <w:rsid w:val="0044671D"/>
    <w:rsid w:val="004473CE"/>
    <w:rsid w:val="0045062F"/>
    <w:rsid w:val="0045196A"/>
    <w:rsid w:val="00452BDD"/>
    <w:rsid w:val="00455E7E"/>
    <w:rsid w:val="00464625"/>
    <w:rsid w:val="00476615"/>
    <w:rsid w:val="004772F8"/>
    <w:rsid w:val="00481A68"/>
    <w:rsid w:val="004820F0"/>
    <w:rsid w:val="0048550A"/>
    <w:rsid w:val="004876F6"/>
    <w:rsid w:val="00492198"/>
    <w:rsid w:val="00493179"/>
    <w:rsid w:val="00495F73"/>
    <w:rsid w:val="004960FB"/>
    <w:rsid w:val="00497195"/>
    <w:rsid w:val="00497A96"/>
    <w:rsid w:val="004A0796"/>
    <w:rsid w:val="004A575C"/>
    <w:rsid w:val="004B311C"/>
    <w:rsid w:val="004B38A5"/>
    <w:rsid w:val="004B4E83"/>
    <w:rsid w:val="004B68CA"/>
    <w:rsid w:val="004B6F85"/>
    <w:rsid w:val="004B7821"/>
    <w:rsid w:val="004C0617"/>
    <w:rsid w:val="004C168F"/>
    <w:rsid w:val="004C7ADC"/>
    <w:rsid w:val="004E0D84"/>
    <w:rsid w:val="004E2557"/>
    <w:rsid w:val="004E4675"/>
    <w:rsid w:val="004E5866"/>
    <w:rsid w:val="004F1618"/>
    <w:rsid w:val="004F1944"/>
    <w:rsid w:val="004F1CC0"/>
    <w:rsid w:val="004F5E94"/>
    <w:rsid w:val="004F66A0"/>
    <w:rsid w:val="004F71B4"/>
    <w:rsid w:val="00507FE7"/>
    <w:rsid w:val="00513B30"/>
    <w:rsid w:val="005223FF"/>
    <w:rsid w:val="005264C1"/>
    <w:rsid w:val="005271BA"/>
    <w:rsid w:val="0052742E"/>
    <w:rsid w:val="00534BCA"/>
    <w:rsid w:val="00540C60"/>
    <w:rsid w:val="00541003"/>
    <w:rsid w:val="005417F5"/>
    <w:rsid w:val="00553815"/>
    <w:rsid w:val="0055426E"/>
    <w:rsid w:val="00554EAA"/>
    <w:rsid w:val="0055688C"/>
    <w:rsid w:val="00557043"/>
    <w:rsid w:val="0055747D"/>
    <w:rsid w:val="0057135C"/>
    <w:rsid w:val="00571F88"/>
    <w:rsid w:val="00572A6C"/>
    <w:rsid w:val="00580A1F"/>
    <w:rsid w:val="00582A1B"/>
    <w:rsid w:val="00590242"/>
    <w:rsid w:val="005939A3"/>
    <w:rsid w:val="005A0D72"/>
    <w:rsid w:val="005A2178"/>
    <w:rsid w:val="005A5335"/>
    <w:rsid w:val="005B1D03"/>
    <w:rsid w:val="005B4CC4"/>
    <w:rsid w:val="005B7742"/>
    <w:rsid w:val="005C002F"/>
    <w:rsid w:val="005C00D3"/>
    <w:rsid w:val="005C1608"/>
    <w:rsid w:val="005C20F9"/>
    <w:rsid w:val="005C7720"/>
    <w:rsid w:val="005D207B"/>
    <w:rsid w:val="005D2A89"/>
    <w:rsid w:val="005D4948"/>
    <w:rsid w:val="005D4D3A"/>
    <w:rsid w:val="005E572D"/>
    <w:rsid w:val="005E7990"/>
    <w:rsid w:val="005F66B1"/>
    <w:rsid w:val="005F79D4"/>
    <w:rsid w:val="005F7F3C"/>
    <w:rsid w:val="0060006D"/>
    <w:rsid w:val="00604EF3"/>
    <w:rsid w:val="0060759E"/>
    <w:rsid w:val="006118AD"/>
    <w:rsid w:val="006135EB"/>
    <w:rsid w:val="00613810"/>
    <w:rsid w:val="00614F0A"/>
    <w:rsid w:val="0061701C"/>
    <w:rsid w:val="00623179"/>
    <w:rsid w:val="006242AE"/>
    <w:rsid w:val="00625E58"/>
    <w:rsid w:val="00626D80"/>
    <w:rsid w:val="006275CA"/>
    <w:rsid w:val="00635ECB"/>
    <w:rsid w:val="00643FDF"/>
    <w:rsid w:val="00644B7B"/>
    <w:rsid w:val="00652417"/>
    <w:rsid w:val="0065318B"/>
    <w:rsid w:val="00654772"/>
    <w:rsid w:val="006558FB"/>
    <w:rsid w:val="006578DC"/>
    <w:rsid w:val="006611B4"/>
    <w:rsid w:val="006613D9"/>
    <w:rsid w:val="00663968"/>
    <w:rsid w:val="00664B1D"/>
    <w:rsid w:val="00664CBD"/>
    <w:rsid w:val="00665A65"/>
    <w:rsid w:val="00671D13"/>
    <w:rsid w:val="006738C3"/>
    <w:rsid w:val="006822BF"/>
    <w:rsid w:val="0068389A"/>
    <w:rsid w:val="0068529D"/>
    <w:rsid w:val="00690F52"/>
    <w:rsid w:val="00690F81"/>
    <w:rsid w:val="006910D7"/>
    <w:rsid w:val="0069371C"/>
    <w:rsid w:val="00694485"/>
    <w:rsid w:val="006A1117"/>
    <w:rsid w:val="006A5BA7"/>
    <w:rsid w:val="006A7AFD"/>
    <w:rsid w:val="006B1757"/>
    <w:rsid w:val="006B35BD"/>
    <w:rsid w:val="006B47A0"/>
    <w:rsid w:val="006D0908"/>
    <w:rsid w:val="006D0B19"/>
    <w:rsid w:val="006D3C3E"/>
    <w:rsid w:val="006D4490"/>
    <w:rsid w:val="006D6623"/>
    <w:rsid w:val="006E669C"/>
    <w:rsid w:val="006E79BF"/>
    <w:rsid w:val="006F0DCF"/>
    <w:rsid w:val="006F0FE0"/>
    <w:rsid w:val="006F1268"/>
    <w:rsid w:val="006F7E96"/>
    <w:rsid w:val="00703955"/>
    <w:rsid w:val="007134D8"/>
    <w:rsid w:val="0071656C"/>
    <w:rsid w:val="0072143B"/>
    <w:rsid w:val="00724045"/>
    <w:rsid w:val="007268ED"/>
    <w:rsid w:val="007335B9"/>
    <w:rsid w:val="00733E85"/>
    <w:rsid w:val="0073516F"/>
    <w:rsid w:val="0074281E"/>
    <w:rsid w:val="00750070"/>
    <w:rsid w:val="00760353"/>
    <w:rsid w:val="007622D1"/>
    <w:rsid w:val="00767C6D"/>
    <w:rsid w:val="00771B69"/>
    <w:rsid w:val="0078206E"/>
    <w:rsid w:val="0078772C"/>
    <w:rsid w:val="00795201"/>
    <w:rsid w:val="0079545B"/>
    <w:rsid w:val="007A03CA"/>
    <w:rsid w:val="007A0592"/>
    <w:rsid w:val="007A22DE"/>
    <w:rsid w:val="007A3785"/>
    <w:rsid w:val="007A57F1"/>
    <w:rsid w:val="007A7361"/>
    <w:rsid w:val="007A7388"/>
    <w:rsid w:val="007A7BC0"/>
    <w:rsid w:val="007B3415"/>
    <w:rsid w:val="007B4270"/>
    <w:rsid w:val="007B4DA8"/>
    <w:rsid w:val="007B60A8"/>
    <w:rsid w:val="007B7451"/>
    <w:rsid w:val="007C1188"/>
    <w:rsid w:val="007C200E"/>
    <w:rsid w:val="007C77E3"/>
    <w:rsid w:val="007D3F6C"/>
    <w:rsid w:val="007E0A55"/>
    <w:rsid w:val="007F42BE"/>
    <w:rsid w:val="0080467C"/>
    <w:rsid w:val="0080497B"/>
    <w:rsid w:val="008055CB"/>
    <w:rsid w:val="008056C5"/>
    <w:rsid w:val="00812854"/>
    <w:rsid w:val="00815478"/>
    <w:rsid w:val="0082006C"/>
    <w:rsid w:val="0082069E"/>
    <w:rsid w:val="00821E8E"/>
    <w:rsid w:val="00822060"/>
    <w:rsid w:val="00822159"/>
    <w:rsid w:val="00823700"/>
    <w:rsid w:val="008241B6"/>
    <w:rsid w:val="00824271"/>
    <w:rsid w:val="00831D11"/>
    <w:rsid w:val="008320B2"/>
    <w:rsid w:val="00834CD6"/>
    <w:rsid w:val="00836DB1"/>
    <w:rsid w:val="00837558"/>
    <w:rsid w:val="00840690"/>
    <w:rsid w:val="00840969"/>
    <w:rsid w:val="00855562"/>
    <w:rsid w:val="00857AA4"/>
    <w:rsid w:val="00863F76"/>
    <w:rsid w:val="00864F82"/>
    <w:rsid w:val="0086563A"/>
    <w:rsid w:val="00867808"/>
    <w:rsid w:val="00871566"/>
    <w:rsid w:val="008733EB"/>
    <w:rsid w:val="008770AB"/>
    <w:rsid w:val="00881195"/>
    <w:rsid w:val="008815A6"/>
    <w:rsid w:val="00882DF3"/>
    <w:rsid w:val="0088343F"/>
    <w:rsid w:val="0088375D"/>
    <w:rsid w:val="008853A8"/>
    <w:rsid w:val="00885C96"/>
    <w:rsid w:val="008914CB"/>
    <w:rsid w:val="00891DC9"/>
    <w:rsid w:val="008938D0"/>
    <w:rsid w:val="00895371"/>
    <w:rsid w:val="00895EF0"/>
    <w:rsid w:val="00896DB8"/>
    <w:rsid w:val="00897EAF"/>
    <w:rsid w:val="008A0957"/>
    <w:rsid w:val="008A31E3"/>
    <w:rsid w:val="008A49BF"/>
    <w:rsid w:val="008A7FBA"/>
    <w:rsid w:val="008B5908"/>
    <w:rsid w:val="008B7AE3"/>
    <w:rsid w:val="008B7B14"/>
    <w:rsid w:val="008C1053"/>
    <w:rsid w:val="008C2E48"/>
    <w:rsid w:val="008D1238"/>
    <w:rsid w:val="008D208B"/>
    <w:rsid w:val="008D3194"/>
    <w:rsid w:val="008E26EC"/>
    <w:rsid w:val="008E4398"/>
    <w:rsid w:val="008E497C"/>
    <w:rsid w:val="008E6254"/>
    <w:rsid w:val="008F22CB"/>
    <w:rsid w:val="008F58F1"/>
    <w:rsid w:val="00901DF9"/>
    <w:rsid w:val="0090479C"/>
    <w:rsid w:val="00912C18"/>
    <w:rsid w:val="00913324"/>
    <w:rsid w:val="0091368A"/>
    <w:rsid w:val="0091577A"/>
    <w:rsid w:val="009172A1"/>
    <w:rsid w:val="00922A93"/>
    <w:rsid w:val="009237DB"/>
    <w:rsid w:val="00924CC7"/>
    <w:rsid w:val="0093101F"/>
    <w:rsid w:val="009362F4"/>
    <w:rsid w:val="00940794"/>
    <w:rsid w:val="009436FE"/>
    <w:rsid w:val="009438F0"/>
    <w:rsid w:val="009444E0"/>
    <w:rsid w:val="009445DA"/>
    <w:rsid w:val="00944619"/>
    <w:rsid w:val="00954878"/>
    <w:rsid w:val="00956B81"/>
    <w:rsid w:val="00961020"/>
    <w:rsid w:val="00961C45"/>
    <w:rsid w:val="00963BC4"/>
    <w:rsid w:val="00966EE0"/>
    <w:rsid w:val="009751F5"/>
    <w:rsid w:val="0097537B"/>
    <w:rsid w:val="009817DE"/>
    <w:rsid w:val="009819FA"/>
    <w:rsid w:val="009830BA"/>
    <w:rsid w:val="0098566C"/>
    <w:rsid w:val="00986749"/>
    <w:rsid w:val="00987EC5"/>
    <w:rsid w:val="009919F7"/>
    <w:rsid w:val="0099323E"/>
    <w:rsid w:val="009A216C"/>
    <w:rsid w:val="009A54AC"/>
    <w:rsid w:val="009A5853"/>
    <w:rsid w:val="009B424A"/>
    <w:rsid w:val="009B5173"/>
    <w:rsid w:val="009B6B0D"/>
    <w:rsid w:val="009C16DF"/>
    <w:rsid w:val="009C6244"/>
    <w:rsid w:val="009C6FBA"/>
    <w:rsid w:val="009D32F8"/>
    <w:rsid w:val="009D54B5"/>
    <w:rsid w:val="009D595E"/>
    <w:rsid w:val="009F4B62"/>
    <w:rsid w:val="009F6928"/>
    <w:rsid w:val="009F6A61"/>
    <w:rsid w:val="009F6C27"/>
    <w:rsid w:val="009F6E7B"/>
    <w:rsid w:val="00A035EF"/>
    <w:rsid w:val="00A03696"/>
    <w:rsid w:val="00A242D1"/>
    <w:rsid w:val="00A243A9"/>
    <w:rsid w:val="00A2602E"/>
    <w:rsid w:val="00A268DE"/>
    <w:rsid w:val="00A27471"/>
    <w:rsid w:val="00A30173"/>
    <w:rsid w:val="00A32930"/>
    <w:rsid w:val="00A379D4"/>
    <w:rsid w:val="00A4384D"/>
    <w:rsid w:val="00A462C7"/>
    <w:rsid w:val="00A47814"/>
    <w:rsid w:val="00A50004"/>
    <w:rsid w:val="00A569CB"/>
    <w:rsid w:val="00A570EE"/>
    <w:rsid w:val="00A60C73"/>
    <w:rsid w:val="00A616FD"/>
    <w:rsid w:val="00A662B0"/>
    <w:rsid w:val="00A728DD"/>
    <w:rsid w:val="00A7318C"/>
    <w:rsid w:val="00A7433B"/>
    <w:rsid w:val="00A811C7"/>
    <w:rsid w:val="00A83516"/>
    <w:rsid w:val="00A83788"/>
    <w:rsid w:val="00A8505E"/>
    <w:rsid w:val="00A85AF3"/>
    <w:rsid w:val="00A91026"/>
    <w:rsid w:val="00A931B3"/>
    <w:rsid w:val="00A9356A"/>
    <w:rsid w:val="00A95B2F"/>
    <w:rsid w:val="00A96A54"/>
    <w:rsid w:val="00AA1E15"/>
    <w:rsid w:val="00AA22AF"/>
    <w:rsid w:val="00AA2840"/>
    <w:rsid w:val="00AA3BDA"/>
    <w:rsid w:val="00AB00B5"/>
    <w:rsid w:val="00AB1038"/>
    <w:rsid w:val="00AB581B"/>
    <w:rsid w:val="00AB78EB"/>
    <w:rsid w:val="00AC14BE"/>
    <w:rsid w:val="00AC257B"/>
    <w:rsid w:val="00AC2FCB"/>
    <w:rsid w:val="00AD1D42"/>
    <w:rsid w:val="00AD3599"/>
    <w:rsid w:val="00AD5B2A"/>
    <w:rsid w:val="00AD62A4"/>
    <w:rsid w:val="00AD6A48"/>
    <w:rsid w:val="00AE1E46"/>
    <w:rsid w:val="00AE3F76"/>
    <w:rsid w:val="00AE4401"/>
    <w:rsid w:val="00AE7716"/>
    <w:rsid w:val="00AF7CAC"/>
    <w:rsid w:val="00B03AAD"/>
    <w:rsid w:val="00B06209"/>
    <w:rsid w:val="00B111C4"/>
    <w:rsid w:val="00B13976"/>
    <w:rsid w:val="00B160E4"/>
    <w:rsid w:val="00B206BA"/>
    <w:rsid w:val="00B21A29"/>
    <w:rsid w:val="00B21CA4"/>
    <w:rsid w:val="00B24405"/>
    <w:rsid w:val="00B3049D"/>
    <w:rsid w:val="00B3105D"/>
    <w:rsid w:val="00B36153"/>
    <w:rsid w:val="00B3637D"/>
    <w:rsid w:val="00B37F16"/>
    <w:rsid w:val="00B40617"/>
    <w:rsid w:val="00B46F0F"/>
    <w:rsid w:val="00B50908"/>
    <w:rsid w:val="00B516A4"/>
    <w:rsid w:val="00B532E1"/>
    <w:rsid w:val="00B5386D"/>
    <w:rsid w:val="00B5400A"/>
    <w:rsid w:val="00B54333"/>
    <w:rsid w:val="00B56801"/>
    <w:rsid w:val="00B60C04"/>
    <w:rsid w:val="00B763ED"/>
    <w:rsid w:val="00B819A9"/>
    <w:rsid w:val="00B8276B"/>
    <w:rsid w:val="00B82C0A"/>
    <w:rsid w:val="00B8356A"/>
    <w:rsid w:val="00B844AC"/>
    <w:rsid w:val="00B846BC"/>
    <w:rsid w:val="00B86E00"/>
    <w:rsid w:val="00B91DA3"/>
    <w:rsid w:val="00B961CF"/>
    <w:rsid w:val="00B96D20"/>
    <w:rsid w:val="00B97369"/>
    <w:rsid w:val="00BA1026"/>
    <w:rsid w:val="00BA3EF3"/>
    <w:rsid w:val="00BA5776"/>
    <w:rsid w:val="00BB038E"/>
    <w:rsid w:val="00BB56F5"/>
    <w:rsid w:val="00BB5A6B"/>
    <w:rsid w:val="00BB76DF"/>
    <w:rsid w:val="00BC0D11"/>
    <w:rsid w:val="00BC21C4"/>
    <w:rsid w:val="00BC41DD"/>
    <w:rsid w:val="00BC73B9"/>
    <w:rsid w:val="00BD025A"/>
    <w:rsid w:val="00BE207E"/>
    <w:rsid w:val="00BE4F69"/>
    <w:rsid w:val="00BE5035"/>
    <w:rsid w:val="00BE7E05"/>
    <w:rsid w:val="00BF0A65"/>
    <w:rsid w:val="00BF62FF"/>
    <w:rsid w:val="00BF6ED9"/>
    <w:rsid w:val="00BF7D00"/>
    <w:rsid w:val="00C000AA"/>
    <w:rsid w:val="00C00298"/>
    <w:rsid w:val="00C0093D"/>
    <w:rsid w:val="00C0675F"/>
    <w:rsid w:val="00C130F3"/>
    <w:rsid w:val="00C14279"/>
    <w:rsid w:val="00C1453B"/>
    <w:rsid w:val="00C149A0"/>
    <w:rsid w:val="00C15DEA"/>
    <w:rsid w:val="00C2029D"/>
    <w:rsid w:val="00C21C58"/>
    <w:rsid w:val="00C22C74"/>
    <w:rsid w:val="00C23E1C"/>
    <w:rsid w:val="00C27752"/>
    <w:rsid w:val="00C307D5"/>
    <w:rsid w:val="00C30916"/>
    <w:rsid w:val="00C30D5F"/>
    <w:rsid w:val="00C359DC"/>
    <w:rsid w:val="00C36506"/>
    <w:rsid w:val="00C37B3C"/>
    <w:rsid w:val="00C476F5"/>
    <w:rsid w:val="00C5087D"/>
    <w:rsid w:val="00C52E8D"/>
    <w:rsid w:val="00C548A5"/>
    <w:rsid w:val="00C55D32"/>
    <w:rsid w:val="00C62C8F"/>
    <w:rsid w:val="00C64273"/>
    <w:rsid w:val="00C674F5"/>
    <w:rsid w:val="00C7260A"/>
    <w:rsid w:val="00C73A22"/>
    <w:rsid w:val="00C74C1D"/>
    <w:rsid w:val="00C754EE"/>
    <w:rsid w:val="00C755E0"/>
    <w:rsid w:val="00C77900"/>
    <w:rsid w:val="00C77D15"/>
    <w:rsid w:val="00C8076B"/>
    <w:rsid w:val="00C81437"/>
    <w:rsid w:val="00C821CD"/>
    <w:rsid w:val="00C90D24"/>
    <w:rsid w:val="00C90F55"/>
    <w:rsid w:val="00C9194F"/>
    <w:rsid w:val="00C92C25"/>
    <w:rsid w:val="00C943B7"/>
    <w:rsid w:val="00CA277E"/>
    <w:rsid w:val="00CB22F9"/>
    <w:rsid w:val="00CB26C9"/>
    <w:rsid w:val="00CB4848"/>
    <w:rsid w:val="00CC1078"/>
    <w:rsid w:val="00CC28E4"/>
    <w:rsid w:val="00CC32B2"/>
    <w:rsid w:val="00CC5BCF"/>
    <w:rsid w:val="00CC7D16"/>
    <w:rsid w:val="00CD0444"/>
    <w:rsid w:val="00CD2A8C"/>
    <w:rsid w:val="00CD2DCC"/>
    <w:rsid w:val="00CE0E21"/>
    <w:rsid w:val="00CE383C"/>
    <w:rsid w:val="00CE42A9"/>
    <w:rsid w:val="00CE6C86"/>
    <w:rsid w:val="00CE7382"/>
    <w:rsid w:val="00CF4203"/>
    <w:rsid w:val="00D0331A"/>
    <w:rsid w:val="00D120AC"/>
    <w:rsid w:val="00D14F0B"/>
    <w:rsid w:val="00D2568A"/>
    <w:rsid w:val="00D302A1"/>
    <w:rsid w:val="00D31CCA"/>
    <w:rsid w:val="00D35858"/>
    <w:rsid w:val="00D41774"/>
    <w:rsid w:val="00D458BF"/>
    <w:rsid w:val="00D45A69"/>
    <w:rsid w:val="00D5183F"/>
    <w:rsid w:val="00D52222"/>
    <w:rsid w:val="00D6165B"/>
    <w:rsid w:val="00D643E5"/>
    <w:rsid w:val="00D646FE"/>
    <w:rsid w:val="00D712A5"/>
    <w:rsid w:val="00D71453"/>
    <w:rsid w:val="00D7170B"/>
    <w:rsid w:val="00D73A41"/>
    <w:rsid w:val="00D80508"/>
    <w:rsid w:val="00D80766"/>
    <w:rsid w:val="00D81031"/>
    <w:rsid w:val="00D81608"/>
    <w:rsid w:val="00D84A8C"/>
    <w:rsid w:val="00D84DC4"/>
    <w:rsid w:val="00D86161"/>
    <w:rsid w:val="00D87129"/>
    <w:rsid w:val="00D878FD"/>
    <w:rsid w:val="00D91930"/>
    <w:rsid w:val="00D9288C"/>
    <w:rsid w:val="00D95B18"/>
    <w:rsid w:val="00D9600E"/>
    <w:rsid w:val="00DA5484"/>
    <w:rsid w:val="00DA7467"/>
    <w:rsid w:val="00DB0251"/>
    <w:rsid w:val="00DB3412"/>
    <w:rsid w:val="00DC3833"/>
    <w:rsid w:val="00DC52D0"/>
    <w:rsid w:val="00DC69C8"/>
    <w:rsid w:val="00DD567C"/>
    <w:rsid w:val="00DE0804"/>
    <w:rsid w:val="00DE2381"/>
    <w:rsid w:val="00DE25EA"/>
    <w:rsid w:val="00DE30A5"/>
    <w:rsid w:val="00DF2426"/>
    <w:rsid w:val="00DF289C"/>
    <w:rsid w:val="00DF33A8"/>
    <w:rsid w:val="00DF4A88"/>
    <w:rsid w:val="00E000FC"/>
    <w:rsid w:val="00E01DE2"/>
    <w:rsid w:val="00E0347F"/>
    <w:rsid w:val="00E03AB7"/>
    <w:rsid w:val="00E064C7"/>
    <w:rsid w:val="00E079BD"/>
    <w:rsid w:val="00E122E8"/>
    <w:rsid w:val="00E13D22"/>
    <w:rsid w:val="00E17694"/>
    <w:rsid w:val="00E20A77"/>
    <w:rsid w:val="00E210EF"/>
    <w:rsid w:val="00E230EC"/>
    <w:rsid w:val="00E231E4"/>
    <w:rsid w:val="00E24516"/>
    <w:rsid w:val="00E26318"/>
    <w:rsid w:val="00E2689E"/>
    <w:rsid w:val="00E26BC3"/>
    <w:rsid w:val="00E302CD"/>
    <w:rsid w:val="00E30BC4"/>
    <w:rsid w:val="00E33BD1"/>
    <w:rsid w:val="00E34143"/>
    <w:rsid w:val="00E41E87"/>
    <w:rsid w:val="00E62734"/>
    <w:rsid w:val="00E635DA"/>
    <w:rsid w:val="00E642B6"/>
    <w:rsid w:val="00E67D88"/>
    <w:rsid w:val="00E72715"/>
    <w:rsid w:val="00E81785"/>
    <w:rsid w:val="00E85676"/>
    <w:rsid w:val="00E86B98"/>
    <w:rsid w:val="00E86F95"/>
    <w:rsid w:val="00E87737"/>
    <w:rsid w:val="00E900F6"/>
    <w:rsid w:val="00E92933"/>
    <w:rsid w:val="00E929DB"/>
    <w:rsid w:val="00E92B98"/>
    <w:rsid w:val="00E9320D"/>
    <w:rsid w:val="00E941D3"/>
    <w:rsid w:val="00E9522E"/>
    <w:rsid w:val="00E972FA"/>
    <w:rsid w:val="00EA23C9"/>
    <w:rsid w:val="00EA6829"/>
    <w:rsid w:val="00EB0492"/>
    <w:rsid w:val="00EB2383"/>
    <w:rsid w:val="00EC1312"/>
    <w:rsid w:val="00EC2641"/>
    <w:rsid w:val="00EC4DAB"/>
    <w:rsid w:val="00EC5CC5"/>
    <w:rsid w:val="00ED1547"/>
    <w:rsid w:val="00ED1DDD"/>
    <w:rsid w:val="00ED6129"/>
    <w:rsid w:val="00ED7A0C"/>
    <w:rsid w:val="00EE1BEA"/>
    <w:rsid w:val="00EE35F2"/>
    <w:rsid w:val="00EE43C1"/>
    <w:rsid w:val="00EE6CBE"/>
    <w:rsid w:val="00EF2B8C"/>
    <w:rsid w:val="00EF60A8"/>
    <w:rsid w:val="00F031DA"/>
    <w:rsid w:val="00F05B31"/>
    <w:rsid w:val="00F10AEF"/>
    <w:rsid w:val="00F11414"/>
    <w:rsid w:val="00F213A4"/>
    <w:rsid w:val="00F228AB"/>
    <w:rsid w:val="00F24E5F"/>
    <w:rsid w:val="00F2658F"/>
    <w:rsid w:val="00F272AB"/>
    <w:rsid w:val="00F34E93"/>
    <w:rsid w:val="00F35EE0"/>
    <w:rsid w:val="00F36032"/>
    <w:rsid w:val="00F431BC"/>
    <w:rsid w:val="00F43CAC"/>
    <w:rsid w:val="00F462FB"/>
    <w:rsid w:val="00F46318"/>
    <w:rsid w:val="00F47AEE"/>
    <w:rsid w:val="00F54EE6"/>
    <w:rsid w:val="00F555B2"/>
    <w:rsid w:val="00F57B06"/>
    <w:rsid w:val="00F57EFE"/>
    <w:rsid w:val="00F634D9"/>
    <w:rsid w:val="00F66DB2"/>
    <w:rsid w:val="00F71FA9"/>
    <w:rsid w:val="00F72022"/>
    <w:rsid w:val="00F75151"/>
    <w:rsid w:val="00F7550A"/>
    <w:rsid w:val="00F86C52"/>
    <w:rsid w:val="00F87D8B"/>
    <w:rsid w:val="00F96472"/>
    <w:rsid w:val="00F964BF"/>
    <w:rsid w:val="00F97ACA"/>
    <w:rsid w:val="00FA0D73"/>
    <w:rsid w:val="00FA2D9B"/>
    <w:rsid w:val="00FA4F1E"/>
    <w:rsid w:val="00FB4A1F"/>
    <w:rsid w:val="00FC3F60"/>
    <w:rsid w:val="00FC3F69"/>
    <w:rsid w:val="00FC4185"/>
    <w:rsid w:val="00FD6FEF"/>
    <w:rsid w:val="00FD79DA"/>
    <w:rsid w:val="00FE28F7"/>
    <w:rsid w:val="00FE4438"/>
    <w:rsid w:val="00FF13BF"/>
    <w:rsid w:val="00FF28A0"/>
    <w:rsid w:val="00FF5BDD"/>
    <w:rsid w:val="00FF6FB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2"/>
    </o:shapelayout>
  </w:shapeDefaults>
  <w:decimalSymbol w:val="."/>
  <w:listSeparator w:val=","/>
  <w14:docId w14:val="63352BF0"/>
  <w14:defaultImageDpi w14:val="330"/>
  <w15:docId w15:val="{CF4C7DA2-7ABB-4B1E-B49F-B9B30C9E9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185"/>
    <w:pPr>
      <w:spacing w:before="300" w:line="293" w:lineRule="auto"/>
    </w:pPr>
    <w:rPr>
      <w:color w:val="453F43" w:themeColor="background2"/>
      <w:sz w:val="20"/>
    </w:rPr>
  </w:style>
  <w:style w:type="paragraph" w:styleId="Heading1">
    <w:name w:val="heading 1"/>
    <w:aliases w:val="Heading 1 (only)"/>
    <w:next w:val="Normal"/>
    <w:link w:val="Heading1Char"/>
    <w:uiPriority w:val="9"/>
    <w:qFormat/>
    <w:rsid w:val="001560AD"/>
    <w:pPr>
      <w:keepNext/>
      <w:keepLines/>
      <w:pageBreakBefore/>
      <w:spacing w:after="1200"/>
      <w:outlineLvl w:val="0"/>
    </w:pPr>
    <w:rPr>
      <w:rFonts w:asciiTheme="majorHAnsi" w:eastAsiaTheme="majorEastAsia" w:hAnsiTheme="majorHAnsi" w:cstheme="majorBidi"/>
      <w:b/>
      <w:bCs/>
      <w:color w:val="8A4091" w:themeColor="text2"/>
      <w:sz w:val="60"/>
      <w:szCs w:val="32"/>
    </w:rPr>
  </w:style>
  <w:style w:type="paragraph" w:styleId="Heading2">
    <w:name w:val="heading 2"/>
    <w:link w:val="Heading2Char"/>
    <w:uiPriority w:val="9"/>
    <w:unhideWhenUsed/>
    <w:qFormat/>
    <w:rsid w:val="0090479C"/>
    <w:pPr>
      <w:keepNext/>
      <w:keepLines/>
      <w:spacing w:before="340" w:line="340" w:lineRule="exact"/>
      <w:outlineLvl w:val="1"/>
    </w:pPr>
    <w:rPr>
      <w:rFonts w:asciiTheme="majorHAnsi" w:eastAsiaTheme="majorEastAsia" w:hAnsiTheme="majorHAnsi" w:cstheme="majorBidi"/>
      <w:b/>
      <w:bCs/>
      <w:color w:val="8A4091" w:themeColor="text2"/>
      <w:sz w:val="26"/>
      <w:szCs w:val="26"/>
    </w:rPr>
  </w:style>
  <w:style w:type="paragraph" w:styleId="Heading3">
    <w:name w:val="heading 3"/>
    <w:basedOn w:val="Normal"/>
    <w:next w:val="Normal"/>
    <w:link w:val="Heading3Char"/>
    <w:uiPriority w:val="9"/>
    <w:unhideWhenUsed/>
    <w:qFormat/>
    <w:rsid w:val="0090479C"/>
    <w:pPr>
      <w:keepNext/>
      <w:keepLines/>
      <w:spacing w:line="340" w:lineRule="exact"/>
      <w:outlineLvl w:val="2"/>
    </w:pPr>
    <w:rPr>
      <w:rFonts w:asciiTheme="majorHAnsi" w:eastAsiaTheme="majorEastAsia" w:hAnsiTheme="majorHAnsi" w:cstheme="majorBidi"/>
      <w:b/>
      <w:bCs/>
      <w:color w:val="8A4091" w:themeColor="text2"/>
      <w:sz w:val="22"/>
    </w:rPr>
  </w:style>
  <w:style w:type="paragraph" w:styleId="Heading4">
    <w:name w:val="heading 4"/>
    <w:link w:val="Heading4Char"/>
    <w:uiPriority w:val="9"/>
    <w:unhideWhenUsed/>
    <w:qFormat/>
    <w:rsid w:val="0090479C"/>
    <w:pPr>
      <w:keepNext/>
      <w:keepLines/>
      <w:spacing w:before="200" w:line="293" w:lineRule="auto"/>
      <w:outlineLvl w:val="3"/>
    </w:pPr>
    <w:rPr>
      <w:rFonts w:asciiTheme="majorHAnsi" w:eastAsiaTheme="majorEastAsia" w:hAnsiTheme="majorHAnsi" w:cstheme="majorBidi"/>
      <w:bCs/>
      <w:iCs/>
      <w:color w:val="8A4091" w:themeColor="accent1"/>
      <w:sz w:val="20"/>
    </w:rPr>
  </w:style>
  <w:style w:type="paragraph" w:styleId="Heading5">
    <w:name w:val="heading 5"/>
    <w:aliases w:val="Figure subhead"/>
    <w:basedOn w:val="Normal"/>
    <w:next w:val="Normal"/>
    <w:link w:val="Heading5Char"/>
    <w:uiPriority w:val="9"/>
    <w:unhideWhenUsed/>
    <w:rsid w:val="00EB2383"/>
    <w:pPr>
      <w:keepNext/>
      <w:keepLines/>
      <w:spacing w:before="200"/>
      <w:outlineLvl w:val="4"/>
    </w:pPr>
    <w:rPr>
      <w:rFonts w:asciiTheme="majorHAnsi" w:eastAsiaTheme="majorEastAsia" w:hAnsiTheme="majorHAnsi" w:cstheme="majorBidi"/>
      <w:color w:val="8A409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only) Char"/>
    <w:basedOn w:val="DefaultParagraphFont"/>
    <w:link w:val="Heading1"/>
    <w:uiPriority w:val="9"/>
    <w:rsid w:val="001560AD"/>
    <w:rPr>
      <w:rFonts w:asciiTheme="majorHAnsi" w:eastAsiaTheme="majorEastAsia" w:hAnsiTheme="majorHAnsi" w:cstheme="majorBidi"/>
      <w:b/>
      <w:bCs/>
      <w:color w:val="8A4091" w:themeColor="text2"/>
      <w:sz w:val="60"/>
      <w:szCs w:val="32"/>
    </w:rPr>
  </w:style>
  <w:style w:type="character" w:customStyle="1" w:styleId="Heading2Char">
    <w:name w:val="Heading 2 Char"/>
    <w:basedOn w:val="DefaultParagraphFont"/>
    <w:link w:val="Heading2"/>
    <w:uiPriority w:val="9"/>
    <w:rsid w:val="0090479C"/>
    <w:rPr>
      <w:rFonts w:asciiTheme="majorHAnsi" w:eastAsiaTheme="majorEastAsia" w:hAnsiTheme="majorHAnsi" w:cstheme="majorBidi"/>
      <w:b/>
      <w:bCs/>
      <w:color w:val="8A4091" w:themeColor="text2"/>
      <w:sz w:val="26"/>
      <w:szCs w:val="26"/>
    </w:rPr>
  </w:style>
  <w:style w:type="character" w:customStyle="1" w:styleId="Heading3Char">
    <w:name w:val="Heading 3 Char"/>
    <w:basedOn w:val="DefaultParagraphFont"/>
    <w:link w:val="Heading3"/>
    <w:uiPriority w:val="9"/>
    <w:rsid w:val="0090479C"/>
    <w:rPr>
      <w:rFonts w:asciiTheme="majorHAnsi" w:eastAsiaTheme="majorEastAsia" w:hAnsiTheme="majorHAnsi" w:cstheme="majorBidi"/>
      <w:b/>
      <w:bCs/>
      <w:color w:val="8A4091" w:themeColor="text2"/>
      <w:sz w:val="22"/>
    </w:rPr>
  </w:style>
  <w:style w:type="character" w:customStyle="1" w:styleId="Heading4Char">
    <w:name w:val="Heading 4 Char"/>
    <w:basedOn w:val="DefaultParagraphFont"/>
    <w:link w:val="Heading4"/>
    <w:uiPriority w:val="9"/>
    <w:rsid w:val="0090479C"/>
    <w:rPr>
      <w:rFonts w:asciiTheme="majorHAnsi" w:eastAsiaTheme="majorEastAsia" w:hAnsiTheme="majorHAnsi" w:cstheme="majorBidi"/>
      <w:bCs/>
      <w:iCs/>
      <w:color w:val="8A4091" w:themeColor="accent1"/>
      <w:sz w:val="20"/>
    </w:rPr>
  </w:style>
  <w:style w:type="paragraph" w:customStyle="1" w:styleId="Author">
    <w:name w:val="Author"/>
    <w:qFormat/>
    <w:rsid w:val="006738C3"/>
    <w:rPr>
      <w:rFonts w:eastAsiaTheme="majorEastAsia" w:cstheme="majorBidi"/>
      <w:color w:val="FFFFFF" w:themeColor="background1"/>
    </w:rPr>
  </w:style>
  <w:style w:type="paragraph" w:styleId="Header">
    <w:name w:val="header"/>
    <w:basedOn w:val="Normal"/>
    <w:link w:val="HeaderChar"/>
    <w:uiPriority w:val="99"/>
    <w:unhideWhenUsed/>
    <w:rsid w:val="00C64273"/>
    <w:pPr>
      <w:tabs>
        <w:tab w:val="center" w:pos="4320"/>
        <w:tab w:val="right" w:pos="8640"/>
      </w:tabs>
      <w:spacing w:before="0" w:line="240" w:lineRule="auto"/>
    </w:pPr>
  </w:style>
  <w:style w:type="character" w:customStyle="1" w:styleId="HeaderChar">
    <w:name w:val="Header Char"/>
    <w:basedOn w:val="DefaultParagraphFont"/>
    <w:link w:val="Header"/>
    <w:uiPriority w:val="99"/>
    <w:rsid w:val="00C64273"/>
    <w:rPr>
      <w:color w:val="453F43" w:themeColor="background2"/>
      <w:sz w:val="20"/>
    </w:rPr>
  </w:style>
  <w:style w:type="paragraph" w:styleId="Footer">
    <w:name w:val="footer"/>
    <w:basedOn w:val="Normal"/>
    <w:link w:val="FooterChar"/>
    <w:autoRedefine/>
    <w:uiPriority w:val="99"/>
    <w:unhideWhenUsed/>
    <w:rsid w:val="00E92933"/>
    <w:pPr>
      <w:spacing w:before="0" w:line="240" w:lineRule="auto"/>
    </w:pPr>
    <w:rPr>
      <w:color w:val="6B656A" w:themeColor="accent6"/>
      <w:sz w:val="18"/>
    </w:rPr>
  </w:style>
  <w:style w:type="character" w:styleId="PageNumber">
    <w:name w:val="page number"/>
    <w:basedOn w:val="DefaultParagraphFont"/>
    <w:uiPriority w:val="99"/>
    <w:semiHidden/>
    <w:unhideWhenUsed/>
    <w:rsid w:val="005264C1"/>
  </w:style>
  <w:style w:type="character" w:customStyle="1" w:styleId="FooterChar">
    <w:name w:val="Footer Char"/>
    <w:basedOn w:val="DefaultParagraphFont"/>
    <w:link w:val="Footer"/>
    <w:uiPriority w:val="99"/>
    <w:rsid w:val="00E92933"/>
    <w:rPr>
      <w:color w:val="6B656A" w:themeColor="accent6"/>
      <w:sz w:val="18"/>
    </w:rPr>
  </w:style>
  <w:style w:type="paragraph" w:customStyle="1" w:styleId="Heading1withsubtitle">
    <w:name w:val="Heading 1 (with subtitle)"/>
    <w:basedOn w:val="Heading1"/>
    <w:link w:val="Heading1withsubtitleChar"/>
    <w:qFormat/>
    <w:rsid w:val="006118AD"/>
    <w:pPr>
      <w:spacing w:after="200"/>
    </w:pPr>
    <w:rPr>
      <w:bCs w:val="0"/>
    </w:rPr>
  </w:style>
  <w:style w:type="character" w:customStyle="1" w:styleId="Heading1withsubtitleChar">
    <w:name w:val="Heading 1 (with subtitle) Char"/>
    <w:basedOn w:val="DefaultParagraphFont"/>
    <w:link w:val="Heading1withsubtitle"/>
    <w:rsid w:val="006118AD"/>
    <w:rPr>
      <w:rFonts w:asciiTheme="majorHAnsi" w:eastAsiaTheme="majorEastAsia" w:hAnsiTheme="majorHAnsi" w:cstheme="majorBidi"/>
      <w:b/>
      <w:color w:val="8A4091" w:themeColor="text2"/>
      <w:sz w:val="60"/>
      <w:szCs w:val="32"/>
    </w:rPr>
  </w:style>
  <w:style w:type="paragraph" w:customStyle="1" w:styleId="FigureTitle">
    <w:name w:val="Figure Title"/>
    <w:basedOn w:val="Normal"/>
    <w:next w:val="Normal"/>
    <w:link w:val="FigureTitleChar"/>
    <w:qFormat/>
    <w:rsid w:val="00A96A54"/>
    <w:pPr>
      <w:pBdr>
        <w:top w:val="single" w:sz="8" w:space="10" w:color="8A4091" w:themeColor="text2"/>
      </w:pBdr>
      <w:spacing w:after="140" w:line="300" w:lineRule="exact"/>
    </w:pPr>
    <w:rPr>
      <w:b/>
      <w:color w:val="8A4091" w:themeColor="text2"/>
      <w:szCs w:val="20"/>
    </w:rPr>
  </w:style>
  <w:style w:type="paragraph" w:customStyle="1" w:styleId="Quotetext">
    <w:name w:val="Quote text"/>
    <w:basedOn w:val="Normal"/>
    <w:qFormat/>
    <w:rsid w:val="00F72022"/>
    <w:pPr>
      <w:pBdr>
        <w:top w:val="single" w:sz="8" w:space="7" w:color="8A4091" w:themeColor="text2"/>
        <w:bottom w:val="single" w:sz="8" w:space="10" w:color="8A4091" w:themeColor="text2"/>
      </w:pBdr>
      <w:spacing w:before="280" w:after="280" w:line="340" w:lineRule="exact"/>
      <w:ind w:left="567"/>
    </w:pPr>
    <w:rPr>
      <w:b/>
      <w:color w:val="7C3B89" w:themeColor="accent4"/>
      <w:sz w:val="22"/>
      <w:szCs w:val="22"/>
    </w:rPr>
  </w:style>
  <w:style w:type="paragraph" w:styleId="ListParagraph">
    <w:name w:val="List Paragraph"/>
    <w:link w:val="ListParagraphChar"/>
    <w:uiPriority w:val="34"/>
    <w:qFormat/>
    <w:rsid w:val="00DE2381"/>
    <w:pPr>
      <w:numPr>
        <w:numId w:val="1"/>
      </w:numPr>
      <w:spacing w:before="300" w:line="300" w:lineRule="exact"/>
      <w:contextualSpacing/>
    </w:pPr>
    <w:rPr>
      <w:color w:val="453F43" w:themeColor="background2"/>
      <w:sz w:val="20"/>
      <w:szCs w:val="20"/>
    </w:rPr>
  </w:style>
  <w:style w:type="character" w:customStyle="1" w:styleId="ListParagraphChar">
    <w:name w:val="List Paragraph Char"/>
    <w:basedOn w:val="DefaultParagraphFont"/>
    <w:link w:val="ListParagraph"/>
    <w:uiPriority w:val="34"/>
    <w:rsid w:val="00DE2381"/>
    <w:rPr>
      <w:color w:val="453F43" w:themeColor="background2"/>
      <w:sz w:val="20"/>
      <w:szCs w:val="20"/>
    </w:rPr>
  </w:style>
  <w:style w:type="character" w:customStyle="1" w:styleId="Link">
    <w:name w:val="Link"/>
    <w:basedOn w:val="DefaultParagraphFont"/>
    <w:autoRedefine/>
    <w:uiPriority w:val="1"/>
    <w:qFormat/>
    <w:rsid w:val="00096F96"/>
    <w:rPr>
      <w:rFonts w:asciiTheme="minorHAnsi" w:hAnsiTheme="minorHAnsi"/>
      <w:b w:val="0"/>
      <w:bCs w:val="0"/>
      <w:i w:val="0"/>
      <w:iCs w:val="0"/>
      <w:color w:val="453F43" w:themeColor="background2"/>
      <w:sz w:val="20"/>
      <w:szCs w:val="20"/>
      <w:u w:val="single"/>
    </w:rPr>
  </w:style>
  <w:style w:type="paragraph" w:customStyle="1" w:styleId="Source">
    <w:name w:val="Source"/>
    <w:qFormat/>
    <w:rsid w:val="006275CA"/>
    <w:pPr>
      <w:pBdr>
        <w:bottom w:val="single" w:sz="8" w:space="10" w:color="8A4091" w:themeColor="text2"/>
      </w:pBdr>
      <w:spacing w:before="120" w:after="120" w:line="220" w:lineRule="exact"/>
    </w:pPr>
    <w:rPr>
      <w:color w:val="453F43" w:themeColor="background2"/>
      <w:sz w:val="16"/>
      <w:szCs w:val="16"/>
    </w:rPr>
  </w:style>
  <w:style w:type="paragraph" w:customStyle="1" w:styleId="BoxStyle">
    <w:name w:val="Box Style"/>
    <w:basedOn w:val="Quotetext"/>
    <w:qFormat/>
    <w:rsid w:val="00CE383C"/>
    <w:pPr>
      <w:pBdr>
        <w:top w:val="none" w:sz="0" w:space="0" w:color="auto"/>
      </w:pBdr>
      <w:spacing w:line="300" w:lineRule="exact"/>
    </w:pPr>
    <w:rPr>
      <w:b w:val="0"/>
      <w:color w:val="453F43" w:themeColor="background2"/>
      <w:sz w:val="20"/>
    </w:rPr>
  </w:style>
  <w:style w:type="paragraph" w:customStyle="1" w:styleId="Boxtitle">
    <w:name w:val="Box title"/>
    <w:basedOn w:val="FigureTitle"/>
    <w:qFormat/>
    <w:rsid w:val="00F72022"/>
    <w:pPr>
      <w:ind w:left="567"/>
    </w:pPr>
    <w:rPr>
      <w:bCs/>
      <w:sz w:val="24"/>
      <w:szCs w:val="24"/>
    </w:rPr>
  </w:style>
  <w:style w:type="character" w:styleId="EndnoteReference">
    <w:name w:val="endnote reference"/>
    <w:qFormat/>
    <w:rsid w:val="008B5908"/>
    <w:rPr>
      <w:rFonts w:asciiTheme="minorHAnsi" w:hAnsiTheme="minorHAnsi"/>
      <w:color w:val="auto"/>
      <w:sz w:val="20"/>
      <w:vertAlign w:val="superscript"/>
    </w:rPr>
  </w:style>
  <w:style w:type="paragraph" w:styleId="EndnoteText">
    <w:name w:val="endnote text"/>
    <w:basedOn w:val="Normal"/>
    <w:link w:val="EndnoteTextChar"/>
    <w:qFormat/>
    <w:rsid w:val="00DE25EA"/>
    <w:pPr>
      <w:keepLines/>
      <w:spacing w:before="0" w:line="276" w:lineRule="auto"/>
    </w:pPr>
    <w:rPr>
      <w:rFonts w:eastAsia="Arial" w:cs="Times New Roman"/>
      <w:sz w:val="16"/>
      <w:szCs w:val="20"/>
      <w:lang w:eastAsia="en-GB"/>
    </w:rPr>
  </w:style>
  <w:style w:type="character" w:customStyle="1" w:styleId="EndnoteTextChar">
    <w:name w:val="Endnote Text Char"/>
    <w:basedOn w:val="DefaultParagraphFont"/>
    <w:link w:val="EndnoteText"/>
    <w:rsid w:val="00DE25EA"/>
    <w:rPr>
      <w:rFonts w:eastAsia="Arial" w:cs="Times New Roman"/>
      <w:color w:val="453F43" w:themeColor="background2"/>
      <w:sz w:val="16"/>
      <w:szCs w:val="20"/>
      <w:lang w:eastAsia="en-GB"/>
    </w:rPr>
  </w:style>
  <w:style w:type="paragraph" w:customStyle="1" w:styleId="Tabletitle">
    <w:name w:val="Table title"/>
    <w:basedOn w:val="FigureTitle"/>
    <w:qFormat/>
    <w:rsid w:val="00416912"/>
    <w:pPr>
      <w:spacing w:line="340" w:lineRule="exact"/>
    </w:pPr>
    <w:rPr>
      <w:bCs/>
      <w:lang w:eastAsia="en-GB"/>
    </w:rPr>
  </w:style>
  <w:style w:type="paragraph" w:customStyle="1" w:styleId="ListParagraphnumbers">
    <w:name w:val="List Paragraph (numbers)"/>
    <w:basedOn w:val="ListParagraph"/>
    <w:link w:val="ListParagraphnumbersChar"/>
    <w:qFormat/>
    <w:rsid w:val="00237CFC"/>
    <w:pPr>
      <w:numPr>
        <w:numId w:val="2"/>
      </w:numPr>
    </w:pPr>
  </w:style>
  <w:style w:type="character" w:customStyle="1" w:styleId="ListParagraphnumbersChar">
    <w:name w:val="List Paragraph (numbers) Char"/>
    <w:basedOn w:val="ListParagraphChar"/>
    <w:link w:val="ListParagraphnumbers"/>
    <w:rsid w:val="00237CFC"/>
    <w:rPr>
      <w:color w:val="453F43" w:themeColor="background2"/>
      <w:sz w:val="20"/>
      <w:szCs w:val="20"/>
    </w:rPr>
  </w:style>
  <w:style w:type="paragraph" w:customStyle="1" w:styleId="TableHead">
    <w:name w:val="Table Head"/>
    <w:qFormat/>
    <w:rsid w:val="0055688C"/>
    <w:pPr>
      <w:spacing w:before="120" w:after="40" w:line="260" w:lineRule="exact"/>
    </w:pPr>
    <w:rPr>
      <w:rFonts w:ascii="Arial" w:eastAsia="Arial" w:hAnsi="Arial"/>
      <w:bCs/>
      <w:color w:val="FFFFFF" w:themeColor="background1"/>
      <w:sz w:val="20"/>
      <w:szCs w:val="20"/>
      <w:lang w:eastAsia="en-GB"/>
    </w:rPr>
  </w:style>
  <w:style w:type="paragraph" w:customStyle="1" w:styleId="Tabletext">
    <w:name w:val="Table text"/>
    <w:qFormat/>
    <w:rsid w:val="007A7361"/>
    <w:pPr>
      <w:spacing w:line="260" w:lineRule="exact"/>
    </w:pPr>
    <w:rPr>
      <w:color w:val="453F43" w:themeColor="background2"/>
      <w:sz w:val="18"/>
      <w:szCs w:val="22"/>
    </w:rPr>
  </w:style>
  <w:style w:type="table" w:customStyle="1" w:styleId="DItable">
    <w:name w:val="DI table"/>
    <w:basedOn w:val="TableNormal"/>
    <w:uiPriority w:val="99"/>
    <w:qFormat/>
    <w:rsid w:val="00DD567C"/>
    <w:pPr>
      <w:spacing w:before="120" w:after="120"/>
    </w:pPr>
    <w:rPr>
      <w:rFonts w:eastAsia="Arial"/>
      <w:color w:val="453F43" w:themeColor="background2"/>
      <w:sz w:val="18"/>
      <w:szCs w:val="22"/>
      <w:lang w:eastAsia="en-GB"/>
    </w:rPr>
    <w:tblPr>
      <w:tblBorders>
        <w:bottom w:val="single" w:sz="8" w:space="0" w:color="8A4091" w:themeColor="text2"/>
        <w:insideH w:val="single" w:sz="8" w:space="0" w:color="8A4091" w:themeColor="text2"/>
      </w:tblBorders>
    </w:tblPr>
    <w:tcPr>
      <w:shd w:val="clear" w:color="auto" w:fill="auto"/>
    </w:tcPr>
    <w:tblStylePr w:type="firstRow">
      <w:pPr>
        <w:wordWrap/>
        <w:spacing w:beforeLines="0" w:beforeAutospacing="0" w:afterLines="0" w:afterAutospacing="0" w:line="240" w:lineRule="auto"/>
      </w:pPr>
      <w:rPr>
        <w:rFonts w:ascii="Arial" w:hAnsi="Arial"/>
        <w:b/>
        <w:color w:val="FFFFFF" w:themeColor="background1"/>
        <w:sz w:val="20"/>
      </w:rPr>
      <w:tblPr/>
      <w:tcPr>
        <w:shd w:val="clear" w:color="auto" w:fill="7C3B89" w:themeFill="accent4"/>
      </w:tcPr>
    </w:tblStylePr>
    <w:tblStylePr w:type="lastRow">
      <w:rPr>
        <w:rFonts w:asciiTheme="minorHAnsi" w:hAnsiTheme="minorHAnsi"/>
        <w:color w:val="453F43" w:themeColor="background2"/>
        <w:sz w:val="18"/>
      </w:rPr>
      <w:tblPr/>
      <w:tcPr>
        <w:tcBorders>
          <w:insideH w:val="nil"/>
        </w:tcBorders>
        <w:shd w:val="clear" w:color="auto" w:fill="FFFFFF" w:themeFill="background1"/>
      </w:tcPr>
    </w:tblStylePr>
    <w:tblStylePr w:type="firstCol">
      <w:rPr>
        <w:b w:val="0"/>
      </w:rPr>
    </w:tblStylePr>
  </w:style>
  <w:style w:type="paragraph" w:styleId="Caption">
    <w:name w:val="caption"/>
    <w:basedOn w:val="Normal"/>
    <w:next w:val="Normal"/>
    <w:uiPriority w:val="35"/>
    <w:semiHidden/>
    <w:unhideWhenUsed/>
    <w:qFormat/>
    <w:rsid w:val="007B3415"/>
    <w:pPr>
      <w:spacing w:before="0" w:after="200" w:line="240" w:lineRule="auto"/>
    </w:pPr>
    <w:rPr>
      <w:b/>
      <w:bCs/>
      <w:color w:val="8A4091" w:themeColor="accent1"/>
      <w:sz w:val="18"/>
      <w:szCs w:val="18"/>
    </w:rPr>
  </w:style>
  <w:style w:type="paragraph" w:styleId="BalloonText">
    <w:name w:val="Balloon Text"/>
    <w:basedOn w:val="Normal"/>
    <w:link w:val="BalloonTextChar"/>
    <w:uiPriority w:val="99"/>
    <w:semiHidden/>
    <w:unhideWhenUsed/>
    <w:rsid w:val="00CD2DCC"/>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2DCC"/>
    <w:rPr>
      <w:rFonts w:ascii="Lucida Grande" w:hAnsi="Lucida Grande" w:cs="Lucida Grande"/>
      <w:color w:val="453F43" w:themeColor="background2"/>
      <w:sz w:val="18"/>
      <w:szCs w:val="18"/>
    </w:rPr>
  </w:style>
  <w:style w:type="paragraph" w:customStyle="1" w:styleId="ReportTitle">
    <w:name w:val="Report Title"/>
    <w:basedOn w:val="Heading1"/>
    <w:qFormat/>
    <w:rsid w:val="00C00298"/>
    <w:pPr>
      <w:spacing w:after="300" w:line="800" w:lineRule="exact"/>
      <w:outlineLvl w:val="9"/>
    </w:pPr>
    <w:rPr>
      <w:color w:val="FFFFFF" w:themeColor="background1"/>
      <w:sz w:val="80"/>
    </w:rPr>
  </w:style>
  <w:style w:type="paragraph" w:customStyle="1" w:styleId="Dateofpublication">
    <w:name w:val="Date of publication"/>
    <w:qFormat/>
    <w:rsid w:val="00DC52D0"/>
    <w:pPr>
      <w:spacing w:after="240"/>
    </w:pPr>
    <w:rPr>
      <w:rFonts w:eastAsiaTheme="majorEastAsia" w:cstheme="majorBidi"/>
      <w:bCs/>
      <w:color w:val="FFFFFF" w:themeColor="background1"/>
      <w:szCs w:val="32"/>
    </w:rPr>
  </w:style>
  <w:style w:type="paragraph" w:customStyle="1" w:styleId="Reportsubtitle">
    <w:name w:val="Report subtitle"/>
    <w:basedOn w:val="ReportTitle"/>
    <w:qFormat/>
    <w:rsid w:val="00C52E8D"/>
    <w:pPr>
      <w:spacing w:line="240" w:lineRule="auto"/>
    </w:pPr>
    <w:rPr>
      <w:b w:val="0"/>
      <w:sz w:val="32"/>
    </w:rPr>
  </w:style>
  <w:style w:type="paragraph" w:customStyle="1" w:styleId="Tablesubhead">
    <w:name w:val="Table subhead"/>
    <w:basedOn w:val="Tabletext"/>
    <w:qFormat/>
    <w:rsid w:val="00DD567C"/>
    <w:pPr>
      <w:spacing w:before="120" w:after="120"/>
    </w:pPr>
    <w:rPr>
      <w:rFonts w:eastAsia="Arial"/>
      <w:b/>
      <w:color w:val="7C3B89" w:themeColor="accent4"/>
      <w:sz w:val="20"/>
      <w:lang w:eastAsia="en-GB"/>
    </w:rPr>
  </w:style>
  <w:style w:type="paragraph" w:customStyle="1" w:styleId="Tabletextwithbullets">
    <w:name w:val="Table text with bullets"/>
    <w:basedOn w:val="Tabletext"/>
    <w:qFormat/>
    <w:rsid w:val="003B20ED"/>
    <w:pPr>
      <w:numPr>
        <w:numId w:val="3"/>
      </w:numPr>
    </w:pPr>
    <w:rPr>
      <w:szCs w:val="18"/>
    </w:rPr>
  </w:style>
  <w:style w:type="paragraph" w:customStyle="1" w:styleId="Tablesource">
    <w:name w:val="Table source"/>
    <w:basedOn w:val="Tabletext"/>
    <w:qFormat/>
    <w:rsid w:val="004B38A5"/>
    <w:rPr>
      <w:color w:val="92888F" w:themeColor="background2" w:themeTint="99"/>
      <w:sz w:val="16"/>
    </w:rPr>
  </w:style>
  <w:style w:type="paragraph" w:styleId="TOCHeading">
    <w:name w:val="TOC Heading"/>
    <w:basedOn w:val="Heading1"/>
    <w:next w:val="Normal"/>
    <w:uiPriority w:val="39"/>
    <w:unhideWhenUsed/>
    <w:qFormat/>
    <w:rsid w:val="00AB78EB"/>
    <w:pPr>
      <w:outlineLvl w:val="9"/>
    </w:pPr>
    <w:rPr>
      <w:szCs w:val="60"/>
    </w:rPr>
  </w:style>
  <w:style w:type="paragraph" w:styleId="TOC1">
    <w:name w:val="toc 1"/>
    <w:basedOn w:val="Normal"/>
    <w:next w:val="Normal"/>
    <w:uiPriority w:val="39"/>
    <w:unhideWhenUsed/>
    <w:qFormat/>
    <w:rsid w:val="00956B81"/>
    <w:pPr>
      <w:tabs>
        <w:tab w:val="right" w:leader="dot" w:pos="7694"/>
      </w:tabs>
      <w:spacing w:after="100"/>
    </w:pPr>
    <w:rPr>
      <w:noProof/>
      <w:color w:val="8A4091" w:themeColor="text2"/>
      <w:szCs w:val="20"/>
    </w:rPr>
  </w:style>
  <w:style w:type="paragraph" w:styleId="TOC2">
    <w:name w:val="toc 2"/>
    <w:basedOn w:val="Normal"/>
    <w:next w:val="Normal"/>
    <w:uiPriority w:val="39"/>
    <w:unhideWhenUsed/>
    <w:qFormat/>
    <w:rsid w:val="006E79BF"/>
    <w:pPr>
      <w:tabs>
        <w:tab w:val="right" w:leader="dot" w:pos="7694"/>
      </w:tabs>
      <w:spacing w:before="150" w:after="100"/>
      <w:ind w:left="340"/>
    </w:pPr>
  </w:style>
  <w:style w:type="table" w:styleId="TableGrid">
    <w:name w:val="Table Grid"/>
    <w:aliases w:val="Acronym list"/>
    <w:basedOn w:val="TableNormal"/>
    <w:uiPriority w:val="59"/>
    <w:rsid w:val="00CE0E21"/>
    <w:pPr>
      <w:tabs>
        <w:tab w:val="left" w:pos="851"/>
      </w:tabs>
    </w:pPr>
    <w:rPr>
      <w:color w:val="6B656A" w:themeColor="accent6"/>
      <w:sz w:val="18"/>
    </w:rPr>
    <w:tblPr/>
    <w:tblStylePr w:type="firstCol">
      <w:pPr>
        <w:jc w:val="left"/>
      </w:pPr>
      <w:rPr>
        <w:rFonts w:asciiTheme="minorHAnsi" w:hAnsiTheme="minorHAnsi"/>
        <w:b/>
        <w:sz w:val="18"/>
      </w:rPr>
      <w:tblPr/>
      <w:tcPr>
        <w:tcBorders>
          <w:top w:val="nil"/>
          <w:left w:val="nil"/>
          <w:bottom w:val="nil"/>
          <w:right w:val="nil"/>
          <w:insideH w:val="nil"/>
          <w:insideV w:val="nil"/>
          <w:tl2br w:val="nil"/>
          <w:tr2bl w:val="nil"/>
        </w:tcBorders>
      </w:tcPr>
    </w:tblStylePr>
  </w:style>
  <w:style w:type="paragraph" w:customStyle="1" w:styleId="Endnotesheading">
    <w:name w:val="Endnotes heading"/>
    <w:basedOn w:val="Heading1"/>
    <w:link w:val="EndnotesheadingChar"/>
    <w:qFormat/>
    <w:rsid w:val="006118AD"/>
    <w:pPr>
      <w:spacing w:after="600"/>
    </w:pPr>
  </w:style>
  <w:style w:type="character" w:customStyle="1" w:styleId="EndnotesheadingChar">
    <w:name w:val="Endnotes heading Char"/>
    <w:basedOn w:val="Heading1Char"/>
    <w:link w:val="Endnotesheading"/>
    <w:rsid w:val="006118AD"/>
    <w:rPr>
      <w:rFonts w:asciiTheme="majorHAnsi" w:eastAsiaTheme="majorEastAsia" w:hAnsiTheme="majorHAnsi" w:cstheme="majorBidi"/>
      <w:b/>
      <w:bCs/>
      <w:color w:val="8A4091" w:themeColor="text2"/>
      <w:sz w:val="60"/>
      <w:szCs w:val="32"/>
    </w:rPr>
  </w:style>
  <w:style w:type="character" w:customStyle="1" w:styleId="Heading5Char">
    <w:name w:val="Heading 5 Char"/>
    <w:aliases w:val="Figure subhead Char"/>
    <w:basedOn w:val="DefaultParagraphFont"/>
    <w:link w:val="Heading5"/>
    <w:uiPriority w:val="9"/>
    <w:rsid w:val="00EB2383"/>
    <w:rPr>
      <w:rFonts w:asciiTheme="majorHAnsi" w:eastAsiaTheme="majorEastAsia" w:hAnsiTheme="majorHAnsi" w:cstheme="majorBidi"/>
      <w:color w:val="8A4091" w:themeColor="text2"/>
      <w:sz w:val="20"/>
    </w:rPr>
  </w:style>
  <w:style w:type="paragraph" w:styleId="TOC3">
    <w:name w:val="toc 3"/>
    <w:basedOn w:val="TOC2"/>
    <w:uiPriority w:val="39"/>
    <w:unhideWhenUsed/>
    <w:rsid w:val="009172A1"/>
  </w:style>
  <w:style w:type="paragraph" w:customStyle="1" w:styleId="Acronymtext">
    <w:name w:val="Acronym text"/>
    <w:basedOn w:val="Normal"/>
    <w:qFormat/>
    <w:rsid w:val="00A30173"/>
    <w:pPr>
      <w:tabs>
        <w:tab w:val="left" w:pos="851"/>
      </w:tabs>
      <w:spacing w:before="0"/>
      <w:contextualSpacing/>
    </w:pPr>
    <w:rPr>
      <w:sz w:val="18"/>
    </w:rPr>
  </w:style>
  <w:style w:type="character" w:styleId="Hyperlink">
    <w:name w:val="Hyperlink"/>
    <w:basedOn w:val="DefaultParagraphFont"/>
    <w:uiPriority w:val="99"/>
    <w:unhideWhenUsed/>
    <w:rsid w:val="00AC14BE"/>
    <w:rPr>
      <w:color w:val="8A4091" w:themeColor="hyperlink"/>
      <w:u w:val="single"/>
    </w:rPr>
  </w:style>
  <w:style w:type="paragraph" w:customStyle="1" w:styleId="Backpagetext">
    <w:name w:val="Back page text"/>
    <w:basedOn w:val="Normal"/>
    <w:qFormat/>
    <w:rsid w:val="00C90F55"/>
    <w:pPr>
      <w:keepLines/>
      <w:spacing w:before="0" w:after="300" w:line="240" w:lineRule="exact"/>
    </w:pPr>
    <w:rPr>
      <w:sz w:val="16"/>
      <w:szCs w:val="18"/>
    </w:rPr>
  </w:style>
  <w:style w:type="paragraph" w:customStyle="1" w:styleId="Boxsubtitle">
    <w:name w:val="Box subtitle"/>
    <w:basedOn w:val="Boxtitle"/>
    <w:qFormat/>
    <w:rsid w:val="00CD2A8C"/>
    <w:pPr>
      <w:spacing w:before="0"/>
    </w:pPr>
    <w:rPr>
      <w:b w:val="0"/>
    </w:rPr>
  </w:style>
  <w:style w:type="paragraph" w:styleId="TOC4">
    <w:name w:val="toc 4"/>
    <w:basedOn w:val="Normal"/>
    <w:next w:val="Normal"/>
    <w:autoRedefine/>
    <w:uiPriority w:val="39"/>
    <w:unhideWhenUsed/>
    <w:rsid w:val="005417F5"/>
    <w:pPr>
      <w:ind w:left="600"/>
    </w:pPr>
  </w:style>
  <w:style w:type="paragraph" w:styleId="TOC5">
    <w:name w:val="toc 5"/>
    <w:basedOn w:val="Normal"/>
    <w:next w:val="Normal"/>
    <w:autoRedefine/>
    <w:uiPriority w:val="39"/>
    <w:unhideWhenUsed/>
    <w:rsid w:val="005417F5"/>
    <w:pPr>
      <w:ind w:left="800"/>
    </w:pPr>
  </w:style>
  <w:style w:type="paragraph" w:styleId="TOC6">
    <w:name w:val="toc 6"/>
    <w:basedOn w:val="Normal"/>
    <w:next w:val="Normal"/>
    <w:autoRedefine/>
    <w:uiPriority w:val="39"/>
    <w:unhideWhenUsed/>
    <w:rsid w:val="005417F5"/>
    <w:pPr>
      <w:ind w:left="1000"/>
    </w:pPr>
  </w:style>
  <w:style w:type="paragraph" w:styleId="TOC7">
    <w:name w:val="toc 7"/>
    <w:basedOn w:val="Normal"/>
    <w:next w:val="Normal"/>
    <w:autoRedefine/>
    <w:uiPriority w:val="39"/>
    <w:unhideWhenUsed/>
    <w:rsid w:val="005417F5"/>
    <w:pPr>
      <w:ind w:left="1200"/>
    </w:pPr>
  </w:style>
  <w:style w:type="paragraph" w:styleId="TOC8">
    <w:name w:val="toc 8"/>
    <w:basedOn w:val="Normal"/>
    <w:next w:val="Normal"/>
    <w:autoRedefine/>
    <w:uiPriority w:val="39"/>
    <w:unhideWhenUsed/>
    <w:rsid w:val="005417F5"/>
    <w:pPr>
      <w:ind w:left="1400"/>
    </w:pPr>
  </w:style>
  <w:style w:type="paragraph" w:styleId="TOC9">
    <w:name w:val="toc 9"/>
    <w:basedOn w:val="Normal"/>
    <w:next w:val="Normal"/>
    <w:autoRedefine/>
    <w:uiPriority w:val="39"/>
    <w:unhideWhenUsed/>
    <w:rsid w:val="005417F5"/>
    <w:pPr>
      <w:ind w:left="1600"/>
    </w:pPr>
  </w:style>
  <w:style w:type="paragraph" w:styleId="NormalWeb">
    <w:name w:val="Normal (Web)"/>
    <w:basedOn w:val="Normal"/>
    <w:uiPriority w:val="99"/>
    <w:semiHidden/>
    <w:unhideWhenUsed/>
    <w:rsid w:val="0028521F"/>
    <w:pPr>
      <w:spacing w:before="100" w:beforeAutospacing="1" w:after="100" w:afterAutospacing="1" w:line="240" w:lineRule="auto"/>
    </w:pPr>
    <w:rPr>
      <w:rFonts w:ascii="Times" w:hAnsi="Times" w:cs="Times New Roman"/>
      <w:color w:val="auto"/>
      <w:szCs w:val="20"/>
    </w:rPr>
  </w:style>
  <w:style w:type="paragraph" w:customStyle="1" w:styleId="Heading1subtitle">
    <w:name w:val="Heading 1 (subtitle)"/>
    <w:basedOn w:val="Heading1withsubtitle"/>
    <w:link w:val="Heading1subtitleChar"/>
    <w:qFormat/>
    <w:rsid w:val="0090479C"/>
    <w:pPr>
      <w:pageBreakBefore w:val="0"/>
      <w:spacing w:after="1200" w:line="510" w:lineRule="exact"/>
    </w:pPr>
    <w:rPr>
      <w:b w:val="0"/>
      <w:sz w:val="40"/>
    </w:rPr>
  </w:style>
  <w:style w:type="character" w:customStyle="1" w:styleId="Heading1subtitleChar">
    <w:name w:val="Heading 1 (subtitle) Char"/>
    <w:basedOn w:val="Heading1withsubtitleChar"/>
    <w:link w:val="Heading1subtitle"/>
    <w:rsid w:val="0090479C"/>
    <w:rPr>
      <w:rFonts w:asciiTheme="majorHAnsi" w:eastAsiaTheme="majorEastAsia" w:hAnsiTheme="majorHAnsi" w:cstheme="majorBidi"/>
      <w:b w:val="0"/>
      <w:color w:val="8A4091" w:themeColor="text2"/>
      <w:sz w:val="40"/>
      <w:szCs w:val="32"/>
    </w:rPr>
  </w:style>
  <w:style w:type="paragraph" w:customStyle="1" w:styleId="Heading1withsubhead">
    <w:name w:val="Heading 1 (with subhead)"/>
    <w:basedOn w:val="Heading1"/>
    <w:next w:val="Heading1Subhead"/>
    <w:link w:val="Heading1withsubheadChar"/>
    <w:autoRedefine/>
    <w:qFormat/>
    <w:rsid w:val="00F75151"/>
    <w:pPr>
      <w:pageBreakBefore w:val="0"/>
      <w:spacing w:before="360" w:after="200"/>
    </w:pPr>
    <w:rPr>
      <w:bCs w:val="0"/>
    </w:rPr>
  </w:style>
  <w:style w:type="character" w:customStyle="1" w:styleId="Heading1withsubheadChar">
    <w:name w:val="Heading 1 (with subhead) Char"/>
    <w:basedOn w:val="DefaultParagraphFont"/>
    <w:link w:val="Heading1withsubhead"/>
    <w:rsid w:val="00F75151"/>
    <w:rPr>
      <w:rFonts w:asciiTheme="majorHAnsi" w:eastAsiaTheme="majorEastAsia" w:hAnsiTheme="majorHAnsi" w:cstheme="majorBidi"/>
      <w:b/>
      <w:color w:val="8A4091" w:themeColor="text2"/>
      <w:sz w:val="60"/>
      <w:szCs w:val="32"/>
    </w:rPr>
  </w:style>
  <w:style w:type="paragraph" w:customStyle="1" w:styleId="Heading1Subhead">
    <w:name w:val="Heading 1 (Subhead)"/>
    <w:next w:val="Normal"/>
    <w:autoRedefine/>
    <w:qFormat/>
    <w:rsid w:val="006275CA"/>
    <w:pPr>
      <w:spacing w:after="1200" w:line="510" w:lineRule="exact"/>
    </w:pPr>
    <w:rPr>
      <w:rFonts w:asciiTheme="majorHAnsi" w:eastAsiaTheme="majorEastAsia" w:hAnsiTheme="majorHAnsi" w:cstheme="majorBidi"/>
      <w:bCs/>
      <w:color w:val="8A4091" w:themeColor="text2"/>
      <w:sz w:val="40"/>
      <w:szCs w:val="26"/>
    </w:rPr>
  </w:style>
  <w:style w:type="character" w:customStyle="1" w:styleId="FigureTitleChar">
    <w:name w:val="Figure Title Char"/>
    <w:basedOn w:val="DefaultParagraphFont"/>
    <w:link w:val="FigureTitle"/>
    <w:rsid w:val="00AD62A4"/>
    <w:rPr>
      <w:b/>
      <w:color w:val="8A4091" w:themeColor="text2"/>
      <w:sz w:val="20"/>
      <w:szCs w:val="20"/>
    </w:rPr>
  </w:style>
  <w:style w:type="character" w:styleId="UnresolvedMention">
    <w:name w:val="Unresolved Mention"/>
    <w:basedOn w:val="DefaultParagraphFont"/>
    <w:uiPriority w:val="99"/>
    <w:semiHidden/>
    <w:unhideWhenUsed/>
    <w:rsid w:val="005B7742"/>
    <w:rPr>
      <w:color w:val="605E5C"/>
      <w:shd w:val="clear" w:color="auto" w:fill="E1DFDD"/>
    </w:rPr>
  </w:style>
  <w:style w:type="character" w:styleId="CommentReference">
    <w:name w:val="annotation reference"/>
    <w:basedOn w:val="DefaultParagraphFont"/>
    <w:uiPriority w:val="99"/>
    <w:semiHidden/>
    <w:unhideWhenUsed/>
    <w:rsid w:val="005B7742"/>
    <w:rPr>
      <w:sz w:val="16"/>
      <w:szCs w:val="16"/>
    </w:rPr>
  </w:style>
  <w:style w:type="paragraph" w:styleId="CommentText">
    <w:name w:val="annotation text"/>
    <w:basedOn w:val="Normal"/>
    <w:link w:val="CommentTextChar"/>
    <w:uiPriority w:val="99"/>
    <w:unhideWhenUsed/>
    <w:rsid w:val="005B7742"/>
    <w:pPr>
      <w:spacing w:line="240" w:lineRule="auto"/>
    </w:pPr>
    <w:rPr>
      <w:szCs w:val="20"/>
    </w:rPr>
  </w:style>
  <w:style w:type="character" w:customStyle="1" w:styleId="CommentTextChar">
    <w:name w:val="Comment Text Char"/>
    <w:basedOn w:val="DefaultParagraphFont"/>
    <w:link w:val="CommentText"/>
    <w:uiPriority w:val="99"/>
    <w:rsid w:val="005B7742"/>
    <w:rPr>
      <w:color w:val="453F43" w:themeColor="background2"/>
      <w:sz w:val="20"/>
      <w:szCs w:val="20"/>
    </w:rPr>
  </w:style>
  <w:style w:type="paragraph" w:styleId="CommentSubject">
    <w:name w:val="annotation subject"/>
    <w:basedOn w:val="CommentText"/>
    <w:next w:val="CommentText"/>
    <w:link w:val="CommentSubjectChar"/>
    <w:uiPriority w:val="99"/>
    <w:semiHidden/>
    <w:unhideWhenUsed/>
    <w:rsid w:val="005B7742"/>
    <w:rPr>
      <w:b/>
      <w:bCs/>
    </w:rPr>
  </w:style>
  <w:style w:type="character" w:customStyle="1" w:styleId="CommentSubjectChar">
    <w:name w:val="Comment Subject Char"/>
    <w:basedOn w:val="CommentTextChar"/>
    <w:link w:val="CommentSubject"/>
    <w:uiPriority w:val="99"/>
    <w:semiHidden/>
    <w:rsid w:val="005B7742"/>
    <w:rPr>
      <w:b/>
      <w:bCs/>
      <w:color w:val="453F43" w:themeColor="background2"/>
      <w:sz w:val="20"/>
      <w:szCs w:val="20"/>
    </w:rPr>
  </w:style>
  <w:style w:type="paragraph" w:styleId="FootnoteText">
    <w:name w:val="footnote text"/>
    <w:basedOn w:val="Normal"/>
    <w:link w:val="FootnoteTextChar"/>
    <w:uiPriority w:val="99"/>
    <w:semiHidden/>
    <w:unhideWhenUsed/>
    <w:rsid w:val="005B7742"/>
    <w:pPr>
      <w:spacing w:before="0" w:line="240" w:lineRule="auto"/>
    </w:pPr>
    <w:rPr>
      <w:szCs w:val="20"/>
    </w:rPr>
  </w:style>
  <w:style w:type="character" w:customStyle="1" w:styleId="FootnoteTextChar">
    <w:name w:val="Footnote Text Char"/>
    <w:basedOn w:val="DefaultParagraphFont"/>
    <w:link w:val="FootnoteText"/>
    <w:uiPriority w:val="99"/>
    <w:semiHidden/>
    <w:rsid w:val="005B7742"/>
    <w:rPr>
      <w:color w:val="453F43" w:themeColor="background2"/>
      <w:sz w:val="20"/>
      <w:szCs w:val="20"/>
    </w:rPr>
  </w:style>
  <w:style w:type="character" w:styleId="FootnoteReference">
    <w:name w:val="footnote reference"/>
    <w:basedOn w:val="DefaultParagraphFont"/>
    <w:uiPriority w:val="99"/>
    <w:semiHidden/>
    <w:unhideWhenUsed/>
    <w:rsid w:val="005B7742"/>
    <w:rPr>
      <w:vertAlign w:val="superscript"/>
    </w:rPr>
  </w:style>
  <w:style w:type="paragraph" w:styleId="Revision">
    <w:name w:val="Revision"/>
    <w:hidden/>
    <w:uiPriority w:val="99"/>
    <w:semiHidden/>
    <w:rsid w:val="00C000AA"/>
    <w:rPr>
      <w:color w:val="453F43" w:themeColor="background2"/>
      <w:sz w:val="20"/>
    </w:rPr>
  </w:style>
  <w:style w:type="character" w:styleId="FollowedHyperlink">
    <w:name w:val="FollowedHyperlink"/>
    <w:basedOn w:val="DefaultParagraphFont"/>
    <w:uiPriority w:val="99"/>
    <w:semiHidden/>
    <w:unhideWhenUsed/>
    <w:rsid w:val="009436FE"/>
    <w:rPr>
      <w:color w:val="6B656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35293">
      <w:bodyDiv w:val="1"/>
      <w:marLeft w:val="0"/>
      <w:marRight w:val="0"/>
      <w:marTop w:val="0"/>
      <w:marBottom w:val="0"/>
      <w:divBdr>
        <w:top w:val="none" w:sz="0" w:space="0" w:color="auto"/>
        <w:left w:val="none" w:sz="0" w:space="0" w:color="auto"/>
        <w:bottom w:val="none" w:sz="0" w:space="0" w:color="auto"/>
        <w:right w:val="none" w:sz="0" w:space="0" w:color="auto"/>
      </w:divBdr>
    </w:div>
    <w:div w:id="109670307">
      <w:bodyDiv w:val="1"/>
      <w:marLeft w:val="0"/>
      <w:marRight w:val="0"/>
      <w:marTop w:val="0"/>
      <w:marBottom w:val="0"/>
      <w:divBdr>
        <w:top w:val="none" w:sz="0" w:space="0" w:color="auto"/>
        <w:left w:val="none" w:sz="0" w:space="0" w:color="auto"/>
        <w:bottom w:val="none" w:sz="0" w:space="0" w:color="auto"/>
        <w:right w:val="none" w:sz="0" w:space="0" w:color="auto"/>
      </w:divBdr>
    </w:div>
    <w:div w:id="169030102">
      <w:bodyDiv w:val="1"/>
      <w:marLeft w:val="0"/>
      <w:marRight w:val="0"/>
      <w:marTop w:val="0"/>
      <w:marBottom w:val="0"/>
      <w:divBdr>
        <w:top w:val="none" w:sz="0" w:space="0" w:color="auto"/>
        <w:left w:val="none" w:sz="0" w:space="0" w:color="auto"/>
        <w:bottom w:val="none" w:sz="0" w:space="0" w:color="auto"/>
        <w:right w:val="none" w:sz="0" w:space="0" w:color="auto"/>
      </w:divBdr>
    </w:div>
    <w:div w:id="380981301">
      <w:bodyDiv w:val="1"/>
      <w:marLeft w:val="0"/>
      <w:marRight w:val="0"/>
      <w:marTop w:val="0"/>
      <w:marBottom w:val="0"/>
      <w:divBdr>
        <w:top w:val="none" w:sz="0" w:space="0" w:color="auto"/>
        <w:left w:val="none" w:sz="0" w:space="0" w:color="auto"/>
        <w:bottom w:val="none" w:sz="0" w:space="0" w:color="auto"/>
        <w:right w:val="none" w:sz="0" w:space="0" w:color="auto"/>
      </w:divBdr>
    </w:div>
    <w:div w:id="396126181">
      <w:bodyDiv w:val="1"/>
      <w:marLeft w:val="0"/>
      <w:marRight w:val="0"/>
      <w:marTop w:val="0"/>
      <w:marBottom w:val="0"/>
      <w:divBdr>
        <w:top w:val="none" w:sz="0" w:space="0" w:color="auto"/>
        <w:left w:val="none" w:sz="0" w:space="0" w:color="auto"/>
        <w:bottom w:val="none" w:sz="0" w:space="0" w:color="auto"/>
        <w:right w:val="none" w:sz="0" w:space="0" w:color="auto"/>
      </w:divBdr>
    </w:div>
    <w:div w:id="470025695">
      <w:bodyDiv w:val="1"/>
      <w:marLeft w:val="0"/>
      <w:marRight w:val="0"/>
      <w:marTop w:val="0"/>
      <w:marBottom w:val="0"/>
      <w:divBdr>
        <w:top w:val="none" w:sz="0" w:space="0" w:color="auto"/>
        <w:left w:val="none" w:sz="0" w:space="0" w:color="auto"/>
        <w:bottom w:val="none" w:sz="0" w:space="0" w:color="auto"/>
        <w:right w:val="none" w:sz="0" w:space="0" w:color="auto"/>
      </w:divBdr>
    </w:div>
    <w:div w:id="705495490">
      <w:bodyDiv w:val="1"/>
      <w:marLeft w:val="0"/>
      <w:marRight w:val="0"/>
      <w:marTop w:val="0"/>
      <w:marBottom w:val="0"/>
      <w:divBdr>
        <w:top w:val="none" w:sz="0" w:space="0" w:color="auto"/>
        <w:left w:val="none" w:sz="0" w:space="0" w:color="auto"/>
        <w:bottom w:val="none" w:sz="0" w:space="0" w:color="auto"/>
        <w:right w:val="none" w:sz="0" w:space="0" w:color="auto"/>
      </w:divBdr>
    </w:div>
    <w:div w:id="730543695">
      <w:bodyDiv w:val="1"/>
      <w:marLeft w:val="0"/>
      <w:marRight w:val="0"/>
      <w:marTop w:val="0"/>
      <w:marBottom w:val="0"/>
      <w:divBdr>
        <w:top w:val="none" w:sz="0" w:space="0" w:color="auto"/>
        <w:left w:val="none" w:sz="0" w:space="0" w:color="auto"/>
        <w:bottom w:val="none" w:sz="0" w:space="0" w:color="auto"/>
        <w:right w:val="none" w:sz="0" w:space="0" w:color="auto"/>
      </w:divBdr>
    </w:div>
    <w:div w:id="770009094">
      <w:bodyDiv w:val="1"/>
      <w:marLeft w:val="0"/>
      <w:marRight w:val="0"/>
      <w:marTop w:val="0"/>
      <w:marBottom w:val="0"/>
      <w:divBdr>
        <w:top w:val="none" w:sz="0" w:space="0" w:color="auto"/>
        <w:left w:val="none" w:sz="0" w:space="0" w:color="auto"/>
        <w:bottom w:val="none" w:sz="0" w:space="0" w:color="auto"/>
        <w:right w:val="none" w:sz="0" w:space="0" w:color="auto"/>
      </w:divBdr>
    </w:div>
    <w:div w:id="835802930">
      <w:bodyDiv w:val="1"/>
      <w:marLeft w:val="0"/>
      <w:marRight w:val="0"/>
      <w:marTop w:val="0"/>
      <w:marBottom w:val="0"/>
      <w:divBdr>
        <w:top w:val="none" w:sz="0" w:space="0" w:color="auto"/>
        <w:left w:val="none" w:sz="0" w:space="0" w:color="auto"/>
        <w:bottom w:val="none" w:sz="0" w:space="0" w:color="auto"/>
        <w:right w:val="none" w:sz="0" w:space="0" w:color="auto"/>
      </w:divBdr>
    </w:div>
    <w:div w:id="853150577">
      <w:bodyDiv w:val="1"/>
      <w:marLeft w:val="0"/>
      <w:marRight w:val="0"/>
      <w:marTop w:val="0"/>
      <w:marBottom w:val="0"/>
      <w:divBdr>
        <w:top w:val="none" w:sz="0" w:space="0" w:color="auto"/>
        <w:left w:val="none" w:sz="0" w:space="0" w:color="auto"/>
        <w:bottom w:val="none" w:sz="0" w:space="0" w:color="auto"/>
        <w:right w:val="none" w:sz="0" w:space="0" w:color="auto"/>
      </w:divBdr>
    </w:div>
    <w:div w:id="895318704">
      <w:bodyDiv w:val="1"/>
      <w:marLeft w:val="0"/>
      <w:marRight w:val="0"/>
      <w:marTop w:val="0"/>
      <w:marBottom w:val="0"/>
      <w:divBdr>
        <w:top w:val="none" w:sz="0" w:space="0" w:color="auto"/>
        <w:left w:val="none" w:sz="0" w:space="0" w:color="auto"/>
        <w:bottom w:val="none" w:sz="0" w:space="0" w:color="auto"/>
        <w:right w:val="none" w:sz="0" w:space="0" w:color="auto"/>
      </w:divBdr>
    </w:div>
    <w:div w:id="942344165">
      <w:bodyDiv w:val="1"/>
      <w:marLeft w:val="0"/>
      <w:marRight w:val="0"/>
      <w:marTop w:val="0"/>
      <w:marBottom w:val="0"/>
      <w:divBdr>
        <w:top w:val="none" w:sz="0" w:space="0" w:color="auto"/>
        <w:left w:val="none" w:sz="0" w:space="0" w:color="auto"/>
        <w:bottom w:val="none" w:sz="0" w:space="0" w:color="auto"/>
        <w:right w:val="none" w:sz="0" w:space="0" w:color="auto"/>
      </w:divBdr>
    </w:div>
    <w:div w:id="1008561642">
      <w:bodyDiv w:val="1"/>
      <w:marLeft w:val="0"/>
      <w:marRight w:val="0"/>
      <w:marTop w:val="0"/>
      <w:marBottom w:val="0"/>
      <w:divBdr>
        <w:top w:val="none" w:sz="0" w:space="0" w:color="auto"/>
        <w:left w:val="none" w:sz="0" w:space="0" w:color="auto"/>
        <w:bottom w:val="none" w:sz="0" w:space="0" w:color="auto"/>
        <w:right w:val="none" w:sz="0" w:space="0" w:color="auto"/>
      </w:divBdr>
    </w:div>
    <w:div w:id="1104113622">
      <w:bodyDiv w:val="1"/>
      <w:marLeft w:val="0"/>
      <w:marRight w:val="0"/>
      <w:marTop w:val="0"/>
      <w:marBottom w:val="0"/>
      <w:divBdr>
        <w:top w:val="none" w:sz="0" w:space="0" w:color="auto"/>
        <w:left w:val="none" w:sz="0" w:space="0" w:color="auto"/>
        <w:bottom w:val="none" w:sz="0" w:space="0" w:color="auto"/>
        <w:right w:val="none" w:sz="0" w:space="0" w:color="auto"/>
      </w:divBdr>
    </w:div>
    <w:div w:id="1187060928">
      <w:bodyDiv w:val="1"/>
      <w:marLeft w:val="0"/>
      <w:marRight w:val="0"/>
      <w:marTop w:val="0"/>
      <w:marBottom w:val="0"/>
      <w:divBdr>
        <w:top w:val="none" w:sz="0" w:space="0" w:color="auto"/>
        <w:left w:val="none" w:sz="0" w:space="0" w:color="auto"/>
        <w:bottom w:val="none" w:sz="0" w:space="0" w:color="auto"/>
        <w:right w:val="none" w:sz="0" w:space="0" w:color="auto"/>
      </w:divBdr>
    </w:div>
    <w:div w:id="1429620557">
      <w:bodyDiv w:val="1"/>
      <w:marLeft w:val="0"/>
      <w:marRight w:val="0"/>
      <w:marTop w:val="0"/>
      <w:marBottom w:val="0"/>
      <w:divBdr>
        <w:top w:val="none" w:sz="0" w:space="0" w:color="auto"/>
        <w:left w:val="none" w:sz="0" w:space="0" w:color="auto"/>
        <w:bottom w:val="none" w:sz="0" w:space="0" w:color="auto"/>
        <w:right w:val="none" w:sz="0" w:space="0" w:color="auto"/>
      </w:divBdr>
    </w:div>
    <w:div w:id="1687562413">
      <w:bodyDiv w:val="1"/>
      <w:marLeft w:val="0"/>
      <w:marRight w:val="0"/>
      <w:marTop w:val="0"/>
      <w:marBottom w:val="0"/>
      <w:divBdr>
        <w:top w:val="none" w:sz="0" w:space="0" w:color="auto"/>
        <w:left w:val="none" w:sz="0" w:space="0" w:color="auto"/>
        <w:bottom w:val="none" w:sz="0" w:space="0" w:color="auto"/>
        <w:right w:val="none" w:sz="0" w:space="0" w:color="auto"/>
      </w:divBdr>
    </w:div>
    <w:div w:id="1946231363">
      <w:bodyDiv w:val="1"/>
      <w:marLeft w:val="0"/>
      <w:marRight w:val="0"/>
      <w:marTop w:val="0"/>
      <w:marBottom w:val="0"/>
      <w:divBdr>
        <w:top w:val="none" w:sz="0" w:space="0" w:color="auto"/>
        <w:left w:val="none" w:sz="0" w:space="0" w:color="auto"/>
        <w:bottom w:val="none" w:sz="0" w:space="0" w:color="auto"/>
        <w:right w:val="none" w:sz="0" w:space="0" w:color="auto"/>
      </w:divBdr>
    </w:div>
    <w:div w:id="1976251782">
      <w:bodyDiv w:val="1"/>
      <w:marLeft w:val="0"/>
      <w:marRight w:val="0"/>
      <w:marTop w:val="0"/>
      <w:marBottom w:val="0"/>
      <w:divBdr>
        <w:top w:val="none" w:sz="0" w:space="0" w:color="auto"/>
        <w:left w:val="none" w:sz="0" w:space="0" w:color="auto"/>
        <w:bottom w:val="none" w:sz="0" w:space="0" w:color="auto"/>
        <w:right w:val="none" w:sz="0" w:space="0" w:color="auto"/>
      </w:divBdr>
    </w:div>
    <w:div w:id="1997880092">
      <w:bodyDiv w:val="1"/>
      <w:marLeft w:val="0"/>
      <w:marRight w:val="0"/>
      <w:marTop w:val="0"/>
      <w:marBottom w:val="0"/>
      <w:divBdr>
        <w:top w:val="none" w:sz="0" w:space="0" w:color="auto"/>
        <w:left w:val="none" w:sz="0" w:space="0" w:color="auto"/>
        <w:bottom w:val="none" w:sz="0" w:space="0" w:color="auto"/>
        <w:right w:val="none" w:sz="0" w:space="0" w:color="auto"/>
      </w:divBdr>
      <w:divsChild>
        <w:div w:id="947129067">
          <w:marLeft w:val="0"/>
          <w:marRight w:val="0"/>
          <w:marTop w:val="0"/>
          <w:marBottom w:val="0"/>
          <w:divBdr>
            <w:top w:val="single" w:sz="8" w:space="10" w:color="8A4091" w:themeColor="text2"/>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ider.unu.edu/database/world-income-inequality-database-wiid" TargetMode="External"/><Relationship Id="rId18" Type="http://schemas.openxmlformats.org/officeDocument/2006/relationships/footer" Target="footer3.xml"/><Relationship Id="rId26" Type="http://schemas.openxmlformats.org/officeDocument/2006/relationships/chart" Target="charts/chart5.xml"/><Relationship Id="rId21" Type="http://schemas.openxmlformats.org/officeDocument/2006/relationships/header" Target="header2.xml"/><Relationship Id="rId34" Type="http://schemas.openxmlformats.org/officeDocument/2006/relationships/hyperlink" Target="mailto:elenas@devinit.org" TargetMode="Externa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hyperlink" Target="https://data.worldbank.org/indicator/NY.GDP.PCAP.PP.CD" TargetMode="External"/><Relationship Id="rId33" Type="http://schemas.openxmlformats.org/officeDocument/2006/relationships/hyperlink" Target="mailto:info@devinit.org"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ourworldindata.org/grapher/covid-vaccinations-vs-gdp-per-capita" TargetMode="External"/><Relationship Id="rId29" Type="http://schemas.openxmlformats.org/officeDocument/2006/relationships/hyperlink" Target="https://wid.world/worl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evinit.org/resources/inequality-measuring-poverty-reduction" TargetMode="External"/><Relationship Id="rId24" Type="http://schemas.openxmlformats.org/officeDocument/2006/relationships/hyperlink" Target="https://ourworldindata.org/covid-vaccinations" TargetMode="External"/><Relationship Id="rId32" Type="http://schemas.openxmlformats.org/officeDocument/2006/relationships/hyperlink" Target="http://www.devinit.org"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gain.nd.edu/our-work/country-index/download-data/" TargetMode="External"/><Relationship Id="rId28" Type="http://schemas.openxmlformats.org/officeDocument/2006/relationships/hyperlink" Target="https://wir2022.wid.world/methodology/" TargetMode="External"/><Relationship Id="rId36" Type="http://schemas.openxmlformats.org/officeDocument/2006/relationships/hyperlink" Target="mailto:info@devinit.org" TargetMode="Externa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hyperlink" Target="mailto:elenas@devini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chart" Target="charts/chart4.xml"/><Relationship Id="rId27" Type="http://schemas.openxmlformats.org/officeDocument/2006/relationships/image" Target="media/image3.jpeg"/><Relationship Id="rId30" Type="http://schemas.openxmlformats.org/officeDocument/2006/relationships/header" Target="header3.xml"/><Relationship Id="rId35" Type="http://schemas.openxmlformats.org/officeDocument/2006/relationships/hyperlink" Target="http://www.devinit.org"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13" Type="http://schemas.openxmlformats.org/officeDocument/2006/relationships/hyperlink" Target="https://reliefweb.int/report/world/lost-damaged-study-economic-impact-climate-change-vulnerable-countries-november-2021" TargetMode="External"/><Relationship Id="rId18" Type="http://schemas.openxmlformats.org/officeDocument/2006/relationships/hyperlink" Target="http://www.devinit.org/resources/kenya-increasing-loans-international-financial-institutions/" TargetMode="External"/><Relationship Id="rId26" Type="http://schemas.openxmlformats.org/officeDocument/2006/relationships/hyperlink" Target="http://www.devinit.org/resources/status-disability-kenya-statistics-2019-census/" TargetMode="External"/><Relationship Id="rId3" Type="http://schemas.openxmlformats.org/officeDocument/2006/relationships/hyperlink" Target="https://www.worldbank.org/en/programs/icp" TargetMode="External"/><Relationship Id="rId21" Type="http://schemas.openxmlformats.org/officeDocument/2006/relationships/hyperlink" Target="http://www.devinit.org/resources/reversing-trends-leave-ldcs-behind/" TargetMode="External"/><Relationship Id="rId34" Type="http://schemas.openxmlformats.org/officeDocument/2006/relationships/hyperlink" Target="http://www.imf.org/en/Publications/Departmental-Papers-Policy-Papers/Issues/2021/04/26/Commodity-Cycles-Inequality-and-Poverty-in-Latin-America-45381" TargetMode="External"/><Relationship Id="rId7" Type="http://schemas.openxmlformats.org/officeDocument/2006/relationships/hyperlink" Target="http://www.devinit.org/resources/poverty-trends-global-regional-and-national/" TargetMode="External"/><Relationship Id="rId12" Type="http://schemas.openxmlformats.org/officeDocument/2006/relationships/hyperlink" Target="https://reliefweb.int/report/world/lost-damaged-study-economic-impact-climate-change-vulnerable-countries-november-2021" TargetMode="External"/><Relationship Id="rId17" Type="http://schemas.openxmlformats.org/officeDocument/2006/relationships/hyperlink" Target="http://www.devinit.org/resources/uganda-loans-international-financial-institutions/" TargetMode="External"/><Relationship Id="rId25" Type="http://schemas.openxmlformats.org/officeDocument/2006/relationships/hyperlink" Target="http://www.devinit.org/resources/generating-disability-statistics/" TargetMode="External"/><Relationship Id="rId33" Type="http://schemas.openxmlformats.org/officeDocument/2006/relationships/hyperlink" Target="http://www.devinit.org/resources/disability-inclusion-western-kenya/" TargetMode="External"/><Relationship Id="rId2" Type="http://schemas.openxmlformats.org/officeDocument/2006/relationships/hyperlink" Target="https://wir2022.wid.world/www-site/uploads/2021/12/Summary_WorldInequalityReport2022_English.pdf" TargetMode="External"/><Relationship Id="rId16" Type="http://schemas.openxmlformats.org/officeDocument/2006/relationships/hyperlink" Target="http://www.devinit.org/resources/investments-end-poverty-2018/" TargetMode="External"/><Relationship Id="rId20" Type="http://schemas.openxmlformats.org/officeDocument/2006/relationships/hyperlink" Target="http://www.cgdev.org/publication/some-unpleasant-oda-arithmetic" TargetMode="External"/><Relationship Id="rId29" Type="http://schemas.openxmlformats.org/officeDocument/2006/relationships/hyperlink" Target="https://devinit.org/data/spotlight-uganda?t=uganda_poverty_and_vulnerability&amp;i=spotlight_on_uganda_2017.uganda_poverty_headcount&amp;y=2014" TargetMode="External"/><Relationship Id="rId1" Type="http://schemas.openxmlformats.org/officeDocument/2006/relationships/hyperlink" Target="https://www.worldbank.org/en/programs/icp" TargetMode="External"/><Relationship Id="rId6" Type="http://schemas.openxmlformats.org/officeDocument/2006/relationships/hyperlink" Target="http://www.devinit.org/resources/reversing-trends-leave-ldcs-behind/" TargetMode="External"/><Relationship Id="rId11" Type="http://schemas.openxmlformats.org/officeDocument/2006/relationships/hyperlink" Target="http://www.devinit.org/resources/investments-end-poverty-2018/" TargetMode="External"/><Relationship Id="rId24" Type="http://schemas.openxmlformats.org/officeDocument/2006/relationships/hyperlink" Target="https://unesdoc.unesco.org/ark:/48223/pf0000247516" TargetMode="External"/><Relationship Id="rId32" Type="http://schemas.openxmlformats.org/officeDocument/2006/relationships/hyperlink" Target="http://www.devinit.org/resources/government-funding-to-support-disability-inclusion-in-kenya/" TargetMode="External"/><Relationship Id="rId5" Type="http://schemas.openxmlformats.org/officeDocument/2006/relationships/hyperlink" Target="http://www.credit-suisse.com/about-us/en/reports-research/global-wealth-report.html%20" TargetMode="External"/><Relationship Id="rId15" Type="http://schemas.openxmlformats.org/officeDocument/2006/relationships/hyperlink" Target="http://www.devinit.org/resources/tracking-subnational-government-investments-climate-change-mitigation-adaptation-kenya/" TargetMode="External"/><Relationship Id="rId23" Type="http://schemas.openxmlformats.org/officeDocument/2006/relationships/hyperlink" Target="http://www.worldbank.org/en/topic/gender/overview" TargetMode="External"/><Relationship Id="rId28" Type="http://schemas.openxmlformats.org/officeDocument/2006/relationships/hyperlink" Target="https://devinit.org/data/spotlight-kenya?t=kenya_population&amp;i=spotlight_on_kenya_2017.kenya_total_pop&amp;y=2025" TargetMode="External"/><Relationship Id="rId10" Type="http://schemas.openxmlformats.org/officeDocument/2006/relationships/hyperlink" Target="https://wir2022.wid.world/www-site/uploads/2021/12/WorldInequalityReport2022_Full_Report.pdf" TargetMode="External"/><Relationship Id="rId19" Type="http://schemas.openxmlformats.org/officeDocument/2006/relationships/hyperlink" Target="https://www.un.org/africarenewal/magazine/february-2021/tackling-illicit-financial-flows-secure-africas-future-curb-conflict" TargetMode="External"/><Relationship Id="rId31" Type="http://schemas.openxmlformats.org/officeDocument/2006/relationships/hyperlink" Target="http://www.devinit.org/resources/inequality-measuring-poverty-reduction" TargetMode="External"/><Relationship Id="rId4" Type="http://schemas.openxmlformats.org/officeDocument/2006/relationships/hyperlink" Target="https://wir2022.wid.world/www-site/uploads/2021/12/WorldInequalityReport2022_Full_Report.pdf" TargetMode="External"/><Relationship Id="rId9" Type="http://schemas.openxmlformats.org/officeDocument/2006/relationships/hyperlink" Target="%20https://data.undp.org/vaccine-equity/" TargetMode="External"/><Relationship Id="rId14" Type="http://schemas.openxmlformats.org/officeDocument/2006/relationships/hyperlink" Target="http://www.devinit.org/resources/tracking-subnational-government-investments-climate-change-mitigation-adaptation-kenya/" TargetMode="External"/><Relationship Id="rId22" Type="http://schemas.openxmlformats.org/officeDocument/2006/relationships/hyperlink" Target="http://www.unicef.org/social-policy/child-poverty" TargetMode="External"/><Relationship Id="rId27" Type="http://schemas.openxmlformats.org/officeDocument/2006/relationships/hyperlink" Target="http://www.statssa.gov.za/publications/Report-03-10-19/Report-03-10-192017.pdf" TargetMode="External"/><Relationship Id="rId30" Type="http://schemas.openxmlformats.org/officeDocument/2006/relationships/hyperlink" Target="http://www.taxpolicycenter.org/statistics/historical-highest-marginal-income-tax-rates" TargetMode="External"/><Relationship Id="rId35" Type="http://schemas.openxmlformats.org/officeDocument/2006/relationships/hyperlink" Target="https://wid.world/world/" TargetMode="External"/><Relationship Id="rId8" Type="http://schemas.openxmlformats.org/officeDocument/2006/relationships/hyperlink" Target="https://ourworldindata.org/covid-vaccination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orginac\AppData\Roaming\Microsoft\Templates\Factshee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IPR-DC01\data\company%20data\Teams\Communications\Publishing%20and%20editorial\Published%20online%20-%20no%20project%20folder\2022\01_January\P&amp;I_Inequality%20papers\Factsheet\Inequality%20factsheet_Datas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IPR-DC01\data\company%20data\Teams\Communications\Publishing%20and%20editorial\Published%20online%20-%20no%20project%20folder\2022\01_January\P&amp;I_Inequality%20papers\Factsheet\Inequality%20factsheet_Dataset.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DIPR-DC01\data\company%20data\Teams\Communications\Publishing%20and%20editorial\Published%20online%20-%20no%20project%20folder\2022\01_January\P&amp;I_Inequality%20papers\Factsheet\Inequality%20factsheet_Datas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IPR-DC01\data\company%20data\Teams\Communications\Publishing%20and%20editorial\Published%20online%20-%20no%20project%20folder\2022\01_January\P&amp;I_Inequality%20papers\Factsheet\Inequality%20factsheet_Datase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IPR-DC01\data\company%20data\Teams\Communications\Publishing%20and%20editorial\Published%20online%20-%20no%20project%20folder\2022\01_January\P&amp;I_Inequality%20papers\Factsheet\Inequality%20factsheet_Dataset.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[Inequality factsheet_Dataset.xlsx]Figure 1!PivotTable1</c:name>
    <c:fmtId val="32"/>
  </c:pivotSource>
  <c:chart>
    <c:autoTitleDeleted val="1"/>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prstDash val="sysDash"/>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prstDash val="dash"/>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prstDash val="sysDash"/>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prstDash val="dash"/>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prstDash val="sysDash"/>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prstDash val="dash"/>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9.03860872352788E-2"/>
          <c:y val="6.1118924305584792E-2"/>
          <c:w val="0.88360241229388314"/>
          <c:h val="0.85455219167122809"/>
        </c:manualLayout>
      </c:layout>
      <c:lineChart>
        <c:grouping val="standard"/>
        <c:varyColors val="0"/>
        <c:ser>
          <c:idx val="0"/>
          <c:order val="0"/>
          <c:tx>
            <c:strRef>
              <c:f>'Figure 1'!$B$10:$B$11</c:f>
              <c:strCache>
                <c:ptCount val="1"/>
                <c:pt idx="0">
                  <c:v>World</c:v>
                </c:pt>
              </c:strCache>
            </c:strRef>
          </c:tx>
          <c:spPr>
            <a:ln w="28575" cap="rnd">
              <a:solidFill>
                <a:schemeClr val="accent1"/>
              </a:solidFill>
              <a:round/>
            </a:ln>
            <a:effectLst/>
          </c:spPr>
          <c:marker>
            <c:symbol val="none"/>
          </c:marker>
          <c:dLbls>
            <c:dLbl>
              <c:idx val="29"/>
              <c:layout>
                <c:manualLayout>
                  <c:x val="-1.2723648093608485E-3"/>
                  <c:y val="-6.773632574003116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D7A064BB-FA26-4817-856A-EDEBC6D636E9}" type="CATEGORYNAME">
                      <a:rPr lang="en-US"/>
                      <a:pPr>
                        <a:defRPr/>
                      </a:pPr>
                      <a:t>[CATEGORY NAME]</a:t>
                    </a:fld>
                    <a:r>
                      <a:rPr lang="en-US" baseline="0"/>
                      <a:t>, </a:t>
                    </a:r>
                    <a:br>
                      <a:rPr lang="en-US" baseline="0"/>
                    </a:br>
                    <a:fld id="{DDC74BAF-4252-47D1-A5E9-163C2B17A481}" type="VALUE">
                      <a:rPr lang="en-US" b="1" baseline="0"/>
                      <a:pPr>
                        <a:defRPr/>
                      </a:pPr>
                      <a:t>[VALUE]</a:t>
                    </a:fld>
                    <a:endParaRPr lang="en-US" baseline="0"/>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9.5509006030734686E-2"/>
                      <c:h val="0.11887714570438052"/>
                    </c:manualLayout>
                  </c15:layout>
                  <c15:dlblFieldTable/>
                  <c15:showDataLabelsRange val="0"/>
                </c:ext>
                <c:ext xmlns:c16="http://schemas.microsoft.com/office/drawing/2014/chart" uri="{C3380CC4-5D6E-409C-BE32-E72D297353CC}">
                  <c16:uniqueId val="{00000000-9E3E-4CFD-923C-EB8C0CDC1DB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'Figure 1'!$A$12:$A$41</c:f>
              <c:strCach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strCache>
            </c:strRef>
          </c:cat>
          <c:val>
            <c:numRef>
              <c:f>'Figure 1'!$B$12:$B$41</c:f>
              <c:numCache>
                <c:formatCode>General</c:formatCode>
                <c:ptCount val="30"/>
                <c:pt idx="0">
                  <c:v>70.019000000000005</c:v>
                </c:pt>
                <c:pt idx="1">
                  <c:v>70.244</c:v>
                </c:pt>
                <c:pt idx="2">
                  <c:v>70.13</c:v>
                </c:pt>
                <c:pt idx="3">
                  <c:v>69.94</c:v>
                </c:pt>
                <c:pt idx="4">
                  <c:v>69.867000000000004</c:v>
                </c:pt>
                <c:pt idx="5">
                  <c:v>69.570999999999998</c:v>
                </c:pt>
                <c:pt idx="6">
                  <c:v>69.221000000000004</c:v>
                </c:pt>
                <c:pt idx="7">
                  <c:v>68.977999999999994</c:v>
                </c:pt>
                <c:pt idx="8">
                  <c:v>69.034000000000006</c:v>
                </c:pt>
                <c:pt idx="9">
                  <c:v>68.872</c:v>
                </c:pt>
                <c:pt idx="10">
                  <c:v>68.814999999999998</c:v>
                </c:pt>
                <c:pt idx="11">
                  <c:v>68.486999999999995</c:v>
                </c:pt>
                <c:pt idx="12">
                  <c:v>68.164000000000001</c:v>
                </c:pt>
                <c:pt idx="13">
                  <c:v>67.736999999999995</c:v>
                </c:pt>
                <c:pt idx="14">
                  <c:v>67.308000000000007</c:v>
                </c:pt>
                <c:pt idx="15">
                  <c:v>66.847999999999999</c:v>
                </c:pt>
                <c:pt idx="16">
                  <c:v>66.313000000000002</c:v>
                </c:pt>
                <c:pt idx="17">
                  <c:v>65.698999999999998</c:v>
                </c:pt>
                <c:pt idx="18">
                  <c:v>65.039000000000001</c:v>
                </c:pt>
                <c:pt idx="19">
                  <c:v>63.881999999999998</c:v>
                </c:pt>
                <c:pt idx="20">
                  <c:v>63.372</c:v>
                </c:pt>
                <c:pt idx="21">
                  <c:v>63.006</c:v>
                </c:pt>
                <c:pt idx="22">
                  <c:v>62.625</c:v>
                </c:pt>
                <c:pt idx="23">
                  <c:v>62.192999999999998</c:v>
                </c:pt>
                <c:pt idx="24">
                  <c:v>61.756999999999998</c:v>
                </c:pt>
                <c:pt idx="25">
                  <c:v>61.539000000000001</c:v>
                </c:pt>
                <c:pt idx="26">
                  <c:v>61.198999999999998</c:v>
                </c:pt>
                <c:pt idx="27">
                  <c:v>61.006</c:v>
                </c:pt>
                <c:pt idx="28">
                  <c:v>60.941000000000003</c:v>
                </c:pt>
                <c:pt idx="29">
                  <c:v>60.736000000000004</c:v>
                </c:pt>
              </c:numCache>
            </c:numRef>
          </c:val>
          <c:smooth val="0"/>
          <c:extLst>
            <c:ext xmlns:c16="http://schemas.microsoft.com/office/drawing/2014/chart" uri="{C3380CC4-5D6E-409C-BE32-E72D297353CC}">
              <c16:uniqueId val="{00000000-8277-4F44-84E6-B842380C5DDB}"/>
            </c:ext>
          </c:extLst>
        </c:ser>
        <c:ser>
          <c:idx val="1"/>
          <c:order val="1"/>
          <c:tx>
            <c:strRef>
              <c:f>'Figure 1'!$C$10:$C$11</c:f>
              <c:strCache>
                <c:ptCount val="1"/>
                <c:pt idx="0">
                  <c:v>World (between-countries)</c:v>
                </c:pt>
              </c:strCache>
            </c:strRef>
          </c:tx>
          <c:spPr>
            <a:ln w="28575" cap="rnd">
              <a:solidFill>
                <a:schemeClr val="accent2"/>
              </a:solidFill>
              <a:prstDash val="sysDash"/>
              <a:round/>
            </a:ln>
            <a:effectLst/>
          </c:spPr>
          <c:marker>
            <c:symbol val="none"/>
          </c:marker>
          <c:dLbls>
            <c:dLbl>
              <c:idx val="29"/>
              <c:layout>
                <c:manualLayout>
                  <c:x val="-5.0890585241730284E-3"/>
                  <c:y val="-3.9215686274509866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F8BA311-1E51-4B53-BC03-15CF3718C609}" type="VALUE">
                      <a:rPr lang="en-US" b="1"/>
                      <a:pPr>
                        <a:defRPr/>
                      </a:pPr>
                      <a:t>[VALUE]</a:t>
                    </a:fld>
                    <a:endParaRPr lang="en-GB"/>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E3E-4CFD-923C-EB8C0CDC1D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'Figure 1'!$A$12:$A$41</c:f>
              <c:strCach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strCache>
            </c:strRef>
          </c:cat>
          <c:val>
            <c:numRef>
              <c:f>'Figure 1'!$C$12:$C$41</c:f>
              <c:numCache>
                <c:formatCode>General</c:formatCode>
                <c:ptCount val="30"/>
                <c:pt idx="0">
                  <c:v>61.396999999999998</c:v>
                </c:pt>
                <c:pt idx="1">
                  <c:v>61.291000000000004</c:v>
                </c:pt>
                <c:pt idx="2">
                  <c:v>60.896000000000001</c:v>
                </c:pt>
                <c:pt idx="3">
                  <c:v>60.369</c:v>
                </c:pt>
                <c:pt idx="4">
                  <c:v>60.167999999999999</c:v>
                </c:pt>
                <c:pt idx="5">
                  <c:v>59.695</c:v>
                </c:pt>
                <c:pt idx="6">
                  <c:v>59.271000000000001</c:v>
                </c:pt>
                <c:pt idx="7">
                  <c:v>59.143000000000001</c:v>
                </c:pt>
                <c:pt idx="8">
                  <c:v>59.114000000000004</c:v>
                </c:pt>
                <c:pt idx="9">
                  <c:v>58.884999999999998</c:v>
                </c:pt>
                <c:pt idx="10">
                  <c:v>58.853999999999999</c:v>
                </c:pt>
                <c:pt idx="11">
                  <c:v>58.332000000000001</c:v>
                </c:pt>
                <c:pt idx="12">
                  <c:v>57.81</c:v>
                </c:pt>
                <c:pt idx="13">
                  <c:v>57.215000000000003</c:v>
                </c:pt>
                <c:pt idx="14">
                  <c:v>56.642000000000003</c:v>
                </c:pt>
                <c:pt idx="15">
                  <c:v>55.974000000000004</c:v>
                </c:pt>
                <c:pt idx="16">
                  <c:v>55.246000000000002</c:v>
                </c:pt>
                <c:pt idx="17">
                  <c:v>54.341000000000001</c:v>
                </c:pt>
                <c:pt idx="18">
                  <c:v>53.536999999999999</c:v>
                </c:pt>
                <c:pt idx="19">
                  <c:v>51.86</c:v>
                </c:pt>
                <c:pt idx="20">
                  <c:v>51.201999999999998</c:v>
                </c:pt>
                <c:pt idx="21">
                  <c:v>50.697000000000003</c:v>
                </c:pt>
                <c:pt idx="22">
                  <c:v>50.058999999999997</c:v>
                </c:pt>
                <c:pt idx="23">
                  <c:v>49.422000000000004</c:v>
                </c:pt>
                <c:pt idx="24">
                  <c:v>48.858000000000004</c:v>
                </c:pt>
                <c:pt idx="25">
                  <c:v>48.425000000000004</c:v>
                </c:pt>
                <c:pt idx="26">
                  <c:v>47.841999999999999</c:v>
                </c:pt>
                <c:pt idx="27">
                  <c:v>47.466000000000001</c:v>
                </c:pt>
                <c:pt idx="28">
                  <c:v>47.253</c:v>
                </c:pt>
                <c:pt idx="29">
                  <c:v>47.069000000000003</c:v>
                </c:pt>
              </c:numCache>
            </c:numRef>
          </c:val>
          <c:smooth val="0"/>
          <c:extLst>
            <c:ext xmlns:c16="http://schemas.microsoft.com/office/drawing/2014/chart" uri="{C3380CC4-5D6E-409C-BE32-E72D297353CC}">
              <c16:uniqueId val="{00000001-8277-4F44-84E6-B842380C5DDB}"/>
            </c:ext>
          </c:extLst>
        </c:ser>
        <c:ser>
          <c:idx val="2"/>
          <c:order val="2"/>
          <c:tx>
            <c:strRef>
              <c:f>'Figure 1'!$D$10:$D$11</c:f>
              <c:strCache>
                <c:ptCount val="1"/>
                <c:pt idx="0">
                  <c:v>World (within-countries)</c:v>
                </c:pt>
              </c:strCache>
            </c:strRef>
          </c:tx>
          <c:spPr>
            <a:ln w="28575" cap="rnd">
              <a:solidFill>
                <a:schemeClr val="accent3"/>
              </a:solidFill>
              <a:prstDash val="dash"/>
              <a:round/>
            </a:ln>
            <a:effectLst/>
          </c:spPr>
          <c:marker>
            <c:symbol val="none"/>
          </c:marker>
          <c:dLbls>
            <c:dLbl>
              <c:idx val="29"/>
              <c:layout>
                <c:manualLayout>
                  <c:x val="-2.5445292620865142E-3"/>
                  <c:y val="4.6345811051693407E-2"/>
                </c:manualLayout>
              </c:layout>
              <c:tx>
                <c:rich>
                  <a:bodyPr/>
                  <a:lstStyle/>
                  <a:p>
                    <a:fld id="{DAB1C1CE-7A8B-48ED-96A9-98A45022185E}" type="VALUE">
                      <a:rPr lang="en-US" b="1"/>
                      <a:pPr/>
                      <a:t>[VALUE]</a:t>
                    </a:fld>
                    <a:endParaRPr lang="en-GB"/>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E3E-4CFD-923C-EB8C0CDC1DB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'Figure 1'!$A$12:$A$41</c:f>
              <c:strCach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strCache>
            </c:strRef>
          </c:cat>
          <c:val>
            <c:numRef>
              <c:f>'Figure 1'!$D$12:$D$41</c:f>
              <c:numCache>
                <c:formatCode>General</c:formatCode>
                <c:ptCount val="30"/>
                <c:pt idx="0">
                  <c:v>42.45</c:v>
                </c:pt>
                <c:pt idx="1">
                  <c:v>43.353999999999999</c:v>
                </c:pt>
                <c:pt idx="2">
                  <c:v>43.713999999999999</c:v>
                </c:pt>
                <c:pt idx="3">
                  <c:v>44.012999999999998</c:v>
                </c:pt>
                <c:pt idx="4">
                  <c:v>44.295000000000002</c:v>
                </c:pt>
                <c:pt idx="5">
                  <c:v>44.542999999999999</c:v>
                </c:pt>
                <c:pt idx="6">
                  <c:v>44.655999999999999</c:v>
                </c:pt>
                <c:pt idx="7">
                  <c:v>44.547000000000004</c:v>
                </c:pt>
                <c:pt idx="8">
                  <c:v>44.731000000000002</c:v>
                </c:pt>
                <c:pt idx="9">
                  <c:v>44.872999999999998</c:v>
                </c:pt>
                <c:pt idx="10">
                  <c:v>44.994</c:v>
                </c:pt>
                <c:pt idx="11">
                  <c:v>45.225000000000001</c:v>
                </c:pt>
                <c:pt idx="12">
                  <c:v>45.502000000000002</c:v>
                </c:pt>
                <c:pt idx="13">
                  <c:v>45.63</c:v>
                </c:pt>
                <c:pt idx="14">
                  <c:v>45.643999999999998</c:v>
                </c:pt>
                <c:pt idx="15">
                  <c:v>45.753999999999998</c:v>
                </c:pt>
                <c:pt idx="16">
                  <c:v>45.77</c:v>
                </c:pt>
                <c:pt idx="17">
                  <c:v>45.736000000000004</c:v>
                </c:pt>
                <c:pt idx="18">
                  <c:v>45.581000000000003</c:v>
                </c:pt>
                <c:pt idx="19">
                  <c:v>45.538000000000004</c:v>
                </c:pt>
                <c:pt idx="20">
                  <c:v>45.497</c:v>
                </c:pt>
                <c:pt idx="21">
                  <c:v>45.442</c:v>
                </c:pt>
                <c:pt idx="22">
                  <c:v>45.477000000000004</c:v>
                </c:pt>
                <c:pt idx="23">
                  <c:v>45.411999999999999</c:v>
                </c:pt>
                <c:pt idx="24">
                  <c:v>45.25</c:v>
                </c:pt>
                <c:pt idx="25">
                  <c:v>45.279000000000003</c:v>
                </c:pt>
                <c:pt idx="26">
                  <c:v>45.313000000000002</c:v>
                </c:pt>
                <c:pt idx="27">
                  <c:v>45.341000000000001</c:v>
                </c:pt>
                <c:pt idx="28">
                  <c:v>45.484000000000002</c:v>
                </c:pt>
                <c:pt idx="29">
                  <c:v>45.402999999999999</c:v>
                </c:pt>
              </c:numCache>
            </c:numRef>
          </c:val>
          <c:smooth val="0"/>
          <c:extLst>
            <c:ext xmlns:c16="http://schemas.microsoft.com/office/drawing/2014/chart" uri="{C3380CC4-5D6E-409C-BE32-E72D297353CC}">
              <c16:uniqueId val="{00000002-8277-4F44-84E6-B842380C5DDB}"/>
            </c:ext>
          </c:extLst>
        </c:ser>
        <c:dLbls>
          <c:showLegendKey val="0"/>
          <c:showVal val="0"/>
          <c:showCatName val="0"/>
          <c:showSerName val="0"/>
          <c:showPercent val="0"/>
          <c:showBubbleSize val="0"/>
        </c:dLbls>
        <c:smooth val="0"/>
        <c:axId val="2126599679"/>
        <c:axId val="2126590943"/>
      </c:lineChart>
      <c:catAx>
        <c:axId val="2126599679"/>
        <c:scaling>
          <c:orientation val="minMax"/>
        </c:scaling>
        <c:delete val="0"/>
        <c:axPos val="b"/>
        <c:numFmt formatCode="General" sourceLinked="1"/>
        <c:majorTickMark val="none"/>
        <c:minorTickMark val="none"/>
        <c:tickLblPos val="nextTo"/>
        <c:spPr>
          <a:noFill/>
          <a:ln w="9525" cap="flat" cmpd="sng" algn="ctr">
            <a:solidFill>
              <a:schemeClr val="bg2"/>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590943"/>
        <c:crossesAt val="0"/>
        <c:auto val="1"/>
        <c:lblAlgn val="ctr"/>
        <c:lblOffset val="100"/>
        <c:tickLblSkip val="4"/>
        <c:noMultiLvlLbl val="0"/>
      </c:catAx>
      <c:valAx>
        <c:axId val="2126590943"/>
        <c:scaling>
          <c:orientation val="minMax"/>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Gini coefficent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599679"/>
        <c:crosses val="autoZero"/>
        <c:crossBetween val="between"/>
      </c:valAx>
      <c:spPr>
        <a:noFill/>
        <a:ln>
          <a:noFill/>
        </a:ln>
        <a:effectLst/>
      </c:spPr>
    </c:plotArea>
    <c:legend>
      <c:legendPos val="t"/>
      <c:layout>
        <c:manualLayout>
          <c:xMode val="edge"/>
          <c:yMode val="edge"/>
          <c:x val="0.12742250847795331"/>
          <c:y val="0"/>
          <c:w val="0.84184708781631301"/>
          <c:h val="4.20970660552697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0173665791776"/>
          <c:y val="0.2463478683609395"/>
          <c:w val="0.36504374453193356"/>
          <c:h val="0.73416619012008988"/>
        </c:manualLayout>
      </c:layout>
      <c:pieChart>
        <c:varyColors val="1"/>
        <c:ser>
          <c:idx val="0"/>
          <c:order val="0"/>
          <c:tx>
            <c:strRef>
              <c:f>'Figure 2'!$B$10</c:f>
              <c:strCache>
                <c:ptCount val="1"/>
                <c:pt idx="0">
                  <c:v>Share of wealth </c:v>
                </c:pt>
              </c:strCache>
            </c:strRef>
          </c:tx>
          <c:spPr>
            <a:solidFill>
              <a:schemeClr val="accent4"/>
            </a:solidFill>
          </c:spPr>
          <c:dPt>
            <c:idx val="0"/>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1-284A-498E-AC5F-57FA0EA2FAEA}"/>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284A-498E-AC5F-57FA0EA2FAEA}"/>
              </c:ext>
            </c:extLst>
          </c:dPt>
          <c:dPt>
            <c:idx val="2"/>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5-284A-498E-AC5F-57FA0EA2FAEA}"/>
              </c:ext>
            </c:extLst>
          </c:dPt>
          <c:dLbls>
            <c:dLbl>
              <c:idx val="0"/>
              <c:layout>
                <c:manualLayout>
                  <c:x val="0.15778893263342081"/>
                  <c:y val="-0.7794613557383539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2"/>
                        </a:solidFill>
                        <a:latin typeface="+mn-lt"/>
                        <a:ea typeface="+mn-ea"/>
                        <a:cs typeface="+mn-cs"/>
                      </a:defRPr>
                    </a:pPr>
                    <a:fld id="{06D41950-6319-4DBD-A293-EFDD62ABA896}" type="CATEGORYNAME">
                      <a:rPr lang="en-US"/>
                      <a:pPr>
                        <a:defRPr>
                          <a:solidFill>
                            <a:schemeClr val="bg2"/>
                          </a:solidFill>
                        </a:defRPr>
                      </a:pPr>
                      <a:t>[CATEGORY NAME]</a:t>
                    </a:fld>
                    <a:r>
                      <a:rPr lang="en-US" baseline="0"/>
                      <a:t> own </a:t>
                    </a:r>
                    <a:fld id="{CBB1F814-E875-4A99-AEC8-4D9EA5027D05}" type="VALUE">
                      <a:rPr lang="en-US" b="1" baseline="0"/>
                      <a:pPr>
                        <a:defRPr>
                          <a:solidFill>
                            <a:schemeClr val="bg2"/>
                          </a:solidFill>
                        </a:defRPr>
                      </a:pPr>
                      <a:t>[VALUE]</a:t>
                    </a:fld>
                    <a:r>
                      <a:rPr lang="en-US" b="1" baseline="0"/>
                      <a:t> of weath</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2"/>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764582239720035"/>
                      <c:h val="0.22053886420622001"/>
                    </c:manualLayout>
                  </c15:layout>
                  <c15:dlblFieldTable/>
                  <c15:showDataLabelsRange val="0"/>
                </c:ext>
                <c:ext xmlns:c16="http://schemas.microsoft.com/office/drawing/2014/chart" uri="{C3380CC4-5D6E-409C-BE32-E72D297353CC}">
                  <c16:uniqueId val="{00000001-284A-498E-AC5F-57FA0EA2FAEA}"/>
                </c:ext>
              </c:extLst>
            </c:dLbl>
            <c:dLbl>
              <c:idx val="1"/>
              <c:layout>
                <c:manualLayout>
                  <c:x val="-0.14271631671041124"/>
                  <c:y val="-0.4326534123062574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2"/>
                        </a:solidFill>
                        <a:latin typeface="+mn-lt"/>
                        <a:ea typeface="+mn-ea"/>
                        <a:cs typeface="+mn-cs"/>
                      </a:defRPr>
                    </a:pPr>
                    <a:fld id="{A4421903-EDED-4BDA-8B7A-6DCE55CAB378}" type="CATEGORYNAME">
                      <a:rPr lang="en-US"/>
                      <a:pPr>
                        <a:defRPr>
                          <a:solidFill>
                            <a:schemeClr val="bg2"/>
                          </a:solidFill>
                        </a:defRPr>
                      </a:pPr>
                      <a:t>[CATEGORY NAME]</a:t>
                    </a:fld>
                    <a:r>
                      <a:rPr lang="en-US" baseline="0"/>
                      <a:t> own </a:t>
                    </a:r>
                    <a:fld id="{5908A2AF-D0E6-4F6A-9C01-33E72BAE3DB7}" type="VALUE">
                      <a:rPr lang="en-US" b="1" baseline="0"/>
                      <a:pPr>
                        <a:defRPr>
                          <a:solidFill>
                            <a:schemeClr val="bg2"/>
                          </a:solidFill>
                        </a:defRPr>
                      </a:pPr>
                      <a:t>[VALUE]</a:t>
                    </a:fld>
                    <a:r>
                      <a:rPr lang="en-US" b="1" baseline="0"/>
                      <a:t> of weath</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2"/>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7649999999999999"/>
                      <c:h val="0.22053886420622001"/>
                    </c:manualLayout>
                  </c15:layout>
                  <c15:dlblFieldTable/>
                  <c15:showDataLabelsRange val="0"/>
                </c:ext>
                <c:ext xmlns:c16="http://schemas.microsoft.com/office/drawing/2014/chart" uri="{C3380CC4-5D6E-409C-BE32-E72D297353CC}">
                  <c16:uniqueId val="{00000003-284A-498E-AC5F-57FA0EA2FAEA}"/>
                </c:ext>
              </c:extLst>
            </c:dLbl>
            <c:dLbl>
              <c:idx val="2"/>
              <c:layout>
                <c:manualLayout>
                  <c:x val="0.19170144356955379"/>
                  <c:y val="-0.1585722400538376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2"/>
                        </a:solidFill>
                        <a:latin typeface="+mn-lt"/>
                        <a:ea typeface="+mn-ea"/>
                        <a:cs typeface="+mn-cs"/>
                      </a:defRPr>
                    </a:pPr>
                    <a:r>
                      <a:rPr lang="en-US">
                        <a:solidFill>
                          <a:schemeClr val="bg2"/>
                        </a:solidFill>
                      </a:rPr>
                      <a:t>The middle 40% of</a:t>
                    </a:r>
                    <a:r>
                      <a:rPr lang="en-US" baseline="0">
                        <a:solidFill>
                          <a:schemeClr val="bg2"/>
                        </a:solidFill>
                      </a:rPr>
                      <a:t> people own </a:t>
                    </a:r>
                    <a:fld id="{70C5C8F3-0E4C-4533-A3CD-179D46F8C33A}" type="VALUE">
                      <a:rPr lang="en-US">
                        <a:solidFill>
                          <a:schemeClr val="bg2"/>
                        </a:solidFill>
                      </a:rPr>
                      <a:pPr>
                        <a:defRPr>
                          <a:solidFill>
                            <a:schemeClr val="bg2"/>
                          </a:solidFill>
                        </a:defRPr>
                      </a:pPr>
                      <a:t>[VALUE]</a:t>
                    </a:fld>
                    <a:r>
                      <a:rPr lang="en-US" b="1">
                        <a:solidFill>
                          <a:schemeClr val="bg2"/>
                        </a:solidFill>
                      </a:rPr>
                      <a:t> of wealth</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2"/>
                      </a:solidFill>
                      <a:latin typeface="+mn-lt"/>
                      <a:ea typeface="+mn-ea"/>
                      <a:cs typeface="+mn-cs"/>
                    </a:defRPr>
                  </a:pPr>
                  <a:endParaRPr lang="en-US"/>
                </a:p>
              </c:txPr>
              <c:showLegendKey val="0"/>
              <c:showVal val="1"/>
              <c:showCatName val="1"/>
              <c:showSerName val="1"/>
              <c:showPercent val="1"/>
              <c:showBubbleSize val="0"/>
              <c:extLst>
                <c:ext xmlns:c15="http://schemas.microsoft.com/office/drawing/2012/chart" uri="{CE6537A1-D6FC-4f65-9D91-7224C49458BB}">
                  <c15:layout>
                    <c:manualLayout>
                      <c:w val="0.19730555555555557"/>
                      <c:h val="0.22365943782166889"/>
                    </c:manualLayout>
                  </c15:layout>
                  <c15:dlblFieldTable/>
                  <c15:showDataLabelsRange val="0"/>
                </c:ext>
                <c:ext xmlns:c16="http://schemas.microsoft.com/office/drawing/2014/chart" uri="{C3380CC4-5D6E-409C-BE32-E72D297353CC}">
                  <c16:uniqueId val="{00000005-284A-498E-AC5F-57FA0EA2FA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2'!$A$11:$A$13</c:f>
              <c:strCache>
                <c:ptCount val="3"/>
                <c:pt idx="0">
                  <c:v>Richest 10% of people</c:v>
                </c:pt>
                <c:pt idx="1">
                  <c:v>Poorest 50% of people</c:v>
                </c:pt>
                <c:pt idx="2">
                  <c:v>Middle 40% of people</c:v>
                </c:pt>
              </c:strCache>
            </c:strRef>
          </c:cat>
          <c:val>
            <c:numRef>
              <c:f>'Figure 2'!$B$11:$B$13</c:f>
              <c:numCache>
                <c:formatCode>0%</c:formatCode>
                <c:ptCount val="3"/>
                <c:pt idx="0">
                  <c:v>0.76</c:v>
                </c:pt>
                <c:pt idx="1">
                  <c:v>0.02</c:v>
                </c:pt>
                <c:pt idx="2">
                  <c:v>0.22</c:v>
                </c:pt>
              </c:numCache>
            </c:numRef>
          </c:val>
          <c:extLst>
            <c:ext xmlns:c16="http://schemas.microsoft.com/office/drawing/2014/chart" uri="{C3380CC4-5D6E-409C-BE32-E72D297353CC}">
              <c16:uniqueId val="{00000006-284A-498E-AC5F-57FA0EA2FAEA}"/>
            </c:ext>
          </c:extLst>
        </c:ser>
        <c:ser>
          <c:idx val="1"/>
          <c:order val="1"/>
          <c:tx>
            <c:strRef>
              <c:f>'Figure 2'!$C$10</c:f>
              <c:strCache>
                <c:ptCount val="1"/>
                <c:pt idx="0">
                  <c:v>Wealth in US$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284A-498E-AC5F-57FA0EA2FA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284A-498E-AC5F-57FA0EA2FAE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284A-498E-AC5F-57FA0EA2FAEA}"/>
              </c:ext>
            </c:extLst>
          </c:dPt>
          <c:cat>
            <c:strRef>
              <c:f>'Figure 2'!$A$11:$A$13</c:f>
              <c:strCache>
                <c:ptCount val="3"/>
                <c:pt idx="0">
                  <c:v>Richest 10% of people</c:v>
                </c:pt>
                <c:pt idx="1">
                  <c:v>Poorest 50% of people</c:v>
                </c:pt>
                <c:pt idx="2">
                  <c:v>Middle 40% of people</c:v>
                </c:pt>
              </c:strCache>
            </c:strRef>
          </c:cat>
          <c:val>
            <c:numRef>
              <c:f>'Figure 2'!$C$11:$C$13</c:f>
              <c:numCache>
                <c:formatCode>General</c:formatCode>
                <c:ptCount val="3"/>
                <c:pt idx="0">
                  <c:v>0</c:v>
                </c:pt>
                <c:pt idx="1">
                  <c:v>0</c:v>
                </c:pt>
                <c:pt idx="2">
                  <c:v>0</c:v>
                </c:pt>
              </c:numCache>
            </c:numRef>
          </c:val>
          <c:extLst>
            <c:ext xmlns:c16="http://schemas.microsoft.com/office/drawing/2014/chart" uri="{C3380CC4-5D6E-409C-BE32-E72D297353CC}">
              <c16:uniqueId val="{0000000D-284A-498E-AC5F-57FA0EA2FAE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341537225879556E-2"/>
          <c:y val="1.4552754549092221E-2"/>
          <c:w val="0.89492442952827622"/>
          <c:h val="0.8900324747542151"/>
        </c:manualLayout>
      </c:layout>
      <c:scatterChart>
        <c:scatterStyle val="lineMarker"/>
        <c:varyColors val="0"/>
        <c:ser>
          <c:idx val="0"/>
          <c:order val="0"/>
          <c:tx>
            <c:strRef>
              <c:f>'Figure 3'!$D$9</c:f>
              <c:strCache>
                <c:ptCount val="1"/>
                <c:pt idx="0">
                  <c:v>Total vaccinations per hundred people</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5.8287795992714294E-3"/>
                  <c:y val="-6.9540459984875069E-3"/>
                </c:manualLayout>
              </c:layout>
              <c:tx>
                <c:rich>
                  <a:bodyPr/>
                  <a:lstStyle/>
                  <a:p>
                    <a:fld id="{D1F3DE18-A194-4A7F-B805-C0A34E4A9BD1}"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32D1-4904-BFF9-1943A7D14338}"/>
                </c:ext>
              </c:extLst>
            </c:dLbl>
            <c:dLbl>
              <c:idx val="1"/>
              <c:tx>
                <c:rich>
                  <a:bodyPr/>
                  <a:lstStyle/>
                  <a:p>
                    <a:fld id="{FB5C8CD3-19E0-4195-A83C-BE21C726A046}"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32D1-4904-BFF9-1943A7D14338}"/>
                </c:ext>
              </c:extLst>
            </c:dLbl>
            <c:dLbl>
              <c:idx val="2"/>
              <c:layout>
                <c:manualLayout>
                  <c:x val="-6.6063027457354271E-3"/>
                  <c:y val="1.5356661485976668E-2"/>
                </c:manualLayout>
              </c:layout>
              <c:tx>
                <c:rich>
                  <a:bodyPr/>
                  <a:lstStyle/>
                  <a:p>
                    <a:fld id="{C93BDBB2-EA32-4F32-B596-FB1751730FEF}"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32D1-4904-BFF9-1943A7D14338}"/>
                </c:ext>
              </c:extLst>
            </c:dLbl>
            <c:dLbl>
              <c:idx val="3"/>
              <c:layout>
                <c:manualLayout>
                  <c:x val="6.6325928957305215E-3"/>
                  <c:y val="-2.0765696974143905E-3"/>
                </c:manualLayout>
              </c:layout>
              <c:tx>
                <c:rich>
                  <a:bodyPr/>
                  <a:lstStyle/>
                  <a:p>
                    <a:fld id="{7F92DD3E-5002-42E8-9EF8-1B4A46D01825}"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32D1-4904-BFF9-1943A7D14338}"/>
                </c:ext>
              </c:extLst>
            </c:dLbl>
            <c:dLbl>
              <c:idx val="4"/>
              <c:layout>
                <c:manualLayout>
                  <c:x val="-3.9637816474413093E-3"/>
                  <c:y val="-4.0951097295937877E-2"/>
                </c:manualLayout>
              </c:layout>
              <c:tx>
                <c:rich>
                  <a:bodyPr/>
                  <a:lstStyle/>
                  <a:p>
                    <a:fld id="{8331E141-BCEA-42A9-AEF6-631D7F61193B}"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32D1-4904-BFF9-1943A7D14338}"/>
                </c:ext>
              </c:extLst>
            </c:dLbl>
            <c:dLbl>
              <c:idx val="5"/>
              <c:layout>
                <c:manualLayout>
                  <c:x val="1.585512658976514E-2"/>
                  <c:y val="-2.5594435809961159E-2"/>
                </c:manualLayout>
              </c:layout>
              <c:tx>
                <c:rich>
                  <a:bodyPr/>
                  <a:lstStyle/>
                  <a:p>
                    <a:fld id="{968B388E-B320-4B04-8AC3-9AD56CE82810}"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32D1-4904-BFF9-1943A7D14338}"/>
                </c:ext>
              </c:extLst>
            </c:dLbl>
            <c:dLbl>
              <c:idx val="6"/>
              <c:tx>
                <c:rich>
                  <a:bodyPr/>
                  <a:lstStyle/>
                  <a:p>
                    <a:fld id="{0EF85F24-3F7E-44EB-94A1-D68EF6903C25}"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32D1-4904-BFF9-1943A7D14338}"/>
                </c:ext>
              </c:extLst>
            </c:dLbl>
            <c:dLbl>
              <c:idx val="7"/>
              <c:layout>
                <c:manualLayout>
                  <c:x val="-4.8445660486989514E-17"/>
                  <c:y val="-1.5356661485976761E-2"/>
                </c:manualLayout>
              </c:layout>
              <c:tx>
                <c:rich>
                  <a:bodyPr/>
                  <a:lstStyle/>
                  <a:p>
                    <a:fld id="{098BD3D2-A071-403E-AF62-D3FD3501C320}"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32D1-4904-BFF9-1943A7D14338}"/>
                </c:ext>
              </c:extLst>
            </c:dLbl>
            <c:dLbl>
              <c:idx val="8"/>
              <c:layout>
                <c:manualLayout>
                  <c:x val="-5.1529161416736712E-2"/>
                  <c:y val="4.3510540876933894E-2"/>
                </c:manualLayout>
              </c:layout>
              <c:tx>
                <c:rich>
                  <a:bodyPr/>
                  <a:lstStyle/>
                  <a:p>
                    <a:fld id="{4307B5F7-62A3-42E9-928E-ABB28D2E6829}"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32D1-4904-BFF9-1943A7D14338}"/>
                </c:ext>
              </c:extLst>
            </c:dLbl>
            <c:dLbl>
              <c:idx val="9"/>
              <c:layout>
                <c:manualLayout>
                  <c:x val="-5.9543622620942871E-2"/>
                  <c:y val="-1.2913640032284086E-2"/>
                </c:manualLayout>
              </c:layout>
              <c:tx>
                <c:rich>
                  <a:bodyPr/>
                  <a:lstStyle/>
                  <a:p>
                    <a:fld id="{2D409555-125F-455B-B703-55E98D1735A6}"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32D1-4904-BFF9-1943A7D14338}"/>
                </c:ext>
              </c:extLst>
            </c:dLbl>
            <c:dLbl>
              <c:idx val="10"/>
              <c:tx>
                <c:rich>
                  <a:bodyPr/>
                  <a:lstStyle/>
                  <a:p>
                    <a:endParaRPr lang="en-GB"/>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2D1-4904-BFF9-1943A7D14338}"/>
                </c:ext>
              </c:extLst>
            </c:dLbl>
            <c:dLbl>
              <c:idx val="11"/>
              <c:layout>
                <c:manualLayout>
                  <c:x val="-1.4575932378051994E-2"/>
                  <c:y val="2.0475484631796326E-2"/>
                </c:manualLayout>
              </c:layout>
              <c:tx>
                <c:rich>
                  <a:bodyPr/>
                  <a:lstStyle/>
                  <a:p>
                    <a:fld id="{3190C666-BDDA-4B8A-AD54-B53861B6853B}"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32D1-4904-BFF9-1943A7D14338}"/>
                </c:ext>
              </c:extLst>
            </c:dLbl>
            <c:dLbl>
              <c:idx val="12"/>
              <c:tx>
                <c:rich>
                  <a:bodyPr/>
                  <a:lstStyle/>
                  <a:p>
                    <a:fld id="{97D1C6AC-C3DB-41E6-985A-835BE36819D4}"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32D1-4904-BFF9-1943A7D14338}"/>
                </c:ext>
              </c:extLst>
            </c:dLbl>
            <c:dLbl>
              <c:idx val="13"/>
              <c:tx>
                <c:rich>
                  <a:bodyPr/>
                  <a:lstStyle/>
                  <a:p>
                    <a:endParaRPr lang="en-GB"/>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2D1-4904-BFF9-1943A7D14338}"/>
                </c:ext>
              </c:extLst>
            </c:dLbl>
            <c:dLbl>
              <c:idx val="14"/>
              <c:layout>
                <c:manualLayout>
                  <c:x val="-1.3212605491470951E-3"/>
                  <c:y val="5.1188871619921288E-3"/>
                </c:manualLayout>
              </c:layout>
              <c:tx>
                <c:rich>
                  <a:bodyPr/>
                  <a:lstStyle/>
                  <a:p>
                    <a:fld id="{B6DAE66D-E1E3-4B52-B64D-A8CFF07F18FC}"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32D1-4904-BFF9-1943A7D14338}"/>
                </c:ext>
              </c:extLst>
            </c:dLbl>
            <c:dLbl>
              <c:idx val="15"/>
              <c:layout>
                <c:manualLayout>
                  <c:x val="-6.0746403802909424E-2"/>
                  <c:y val="-5.5824990641108289E-2"/>
                </c:manualLayout>
              </c:layout>
              <c:tx>
                <c:rich>
                  <a:bodyPr/>
                  <a:lstStyle/>
                  <a:p>
                    <a:fld id="{3F7E0E62-3F09-4D55-950A-B9315A607A5C}"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32D1-4904-BFF9-1943A7D14338}"/>
                </c:ext>
              </c:extLst>
            </c:dLbl>
            <c:dLbl>
              <c:idx val="16"/>
              <c:layout>
                <c:manualLayout>
                  <c:x val="-1.4571948998178506E-3"/>
                  <c:y val="3.2284100080709954E-3"/>
                </c:manualLayout>
              </c:layout>
              <c:tx>
                <c:rich>
                  <a:bodyPr/>
                  <a:lstStyle/>
                  <a:p>
                    <a:fld id="{285D6657-CE0F-421A-9B70-37BAD732BFE8}"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32D1-4904-BFF9-1943A7D14338}"/>
                </c:ext>
              </c:extLst>
            </c:dLbl>
            <c:dLbl>
              <c:idx val="17"/>
              <c:tx>
                <c:rich>
                  <a:bodyPr/>
                  <a:lstStyle/>
                  <a:p>
                    <a:fld id="{9A8FCBFA-11F6-4A7E-8F87-76DFB77B9753}"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32D1-4904-BFF9-1943A7D14338}"/>
                </c:ext>
              </c:extLst>
            </c:dLbl>
            <c:dLbl>
              <c:idx val="18"/>
              <c:layout>
                <c:manualLayout>
                  <c:x val="0"/>
                  <c:y val="-3.0713322971953335E-2"/>
                </c:manualLayout>
              </c:layout>
              <c:tx>
                <c:rich>
                  <a:bodyPr/>
                  <a:lstStyle/>
                  <a:p>
                    <a:fld id="{1E969C60-DB5E-42A6-973F-76AFC33854D0}"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32D1-4904-BFF9-1943A7D14338}"/>
                </c:ext>
              </c:extLst>
            </c:dLbl>
            <c:dLbl>
              <c:idx val="19"/>
              <c:tx>
                <c:rich>
                  <a:bodyPr/>
                  <a:lstStyle/>
                  <a:p>
                    <a:fld id="{70EF976F-1764-4DE0-9707-A7DB15B87328}"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32D1-4904-BFF9-1943A7D14338}"/>
                </c:ext>
              </c:extLst>
            </c:dLbl>
            <c:dLbl>
              <c:idx val="20"/>
              <c:layout>
                <c:manualLayout>
                  <c:x val="-1.4533866040618071E-2"/>
                  <c:y val="3.8391653714941666E-2"/>
                </c:manualLayout>
              </c:layout>
              <c:tx>
                <c:rich>
                  <a:bodyPr/>
                  <a:lstStyle/>
                  <a:p>
                    <a:fld id="{669F92A7-2022-43D9-A3DB-010DFC12FD1F}"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32D1-4904-BFF9-1943A7D14338}"/>
                </c:ext>
              </c:extLst>
            </c:dLbl>
            <c:dLbl>
              <c:idx val="21"/>
              <c:tx>
                <c:rich>
                  <a:bodyPr/>
                  <a:lstStyle/>
                  <a:p>
                    <a:endParaRPr lang="en-GB"/>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2D1-4904-BFF9-1943A7D14338}"/>
                </c:ext>
              </c:extLst>
            </c:dLbl>
            <c:dLbl>
              <c:idx val="22"/>
              <c:tx>
                <c:rich>
                  <a:bodyPr/>
                  <a:lstStyle/>
                  <a:p>
                    <a:fld id="{90C74777-4593-4933-8778-2184D86D65BE}"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32D1-4904-BFF9-1943A7D14338}"/>
                </c:ext>
              </c:extLst>
            </c:dLbl>
            <c:dLbl>
              <c:idx val="23"/>
              <c:tx>
                <c:rich>
                  <a:bodyPr/>
                  <a:lstStyle/>
                  <a:p>
                    <a:fld id="{B9C93B1F-9301-49A2-A850-A341470EAC52}"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32D1-4904-BFF9-1943A7D14338}"/>
                </c:ext>
              </c:extLst>
            </c:dLbl>
            <c:dLbl>
              <c:idx val="24"/>
              <c:tx>
                <c:rich>
                  <a:bodyPr/>
                  <a:lstStyle/>
                  <a:p>
                    <a:fld id="{7F960070-BC86-4612-B2D4-381D2462B6A1}"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32D1-4904-BFF9-1943A7D14338}"/>
                </c:ext>
              </c:extLst>
            </c:dLbl>
            <c:dLbl>
              <c:idx val="25"/>
              <c:layout>
                <c:manualLayout>
                  <c:x val="-3.963781647441285E-3"/>
                  <c:y val="1.791610506697278E-2"/>
                </c:manualLayout>
              </c:layout>
              <c:tx>
                <c:rich>
                  <a:bodyPr/>
                  <a:lstStyle/>
                  <a:p>
                    <a:fld id="{277D96C7-E9C2-4505-A88E-46870DECA64A}"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32D1-4904-BFF9-1943A7D14338}"/>
                </c:ext>
              </c:extLst>
            </c:dLbl>
            <c:dLbl>
              <c:idx val="26"/>
              <c:tx>
                <c:rich>
                  <a:bodyPr/>
                  <a:lstStyle/>
                  <a:p>
                    <a:fld id="{651E64BD-A504-4295-82B4-639929680806}"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32D1-4904-BFF9-1943A7D14338}"/>
                </c:ext>
              </c:extLst>
            </c:dLbl>
            <c:dLbl>
              <c:idx val="27"/>
              <c:tx>
                <c:rich>
                  <a:bodyPr/>
                  <a:lstStyle/>
                  <a:p>
                    <a:fld id="{6C1E639B-1C6E-4364-A856-2316AE40D947}"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32D1-4904-BFF9-1943A7D14338}"/>
                </c:ext>
              </c:extLst>
            </c:dLbl>
            <c:dLbl>
              <c:idx val="28"/>
              <c:layout>
                <c:manualLayout>
                  <c:x val="1.3212605491470903E-2"/>
                  <c:y val="-1.2797217904980651E-2"/>
                </c:manualLayout>
              </c:layout>
              <c:tx>
                <c:rich>
                  <a:bodyPr/>
                  <a:lstStyle/>
                  <a:p>
                    <a:fld id="{C2E53F98-7D7F-4DA3-AA9B-793B197F9318}"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C-32D1-4904-BFF9-1943A7D14338}"/>
                </c:ext>
              </c:extLst>
            </c:dLbl>
            <c:dLbl>
              <c:idx val="29"/>
              <c:layout>
                <c:manualLayout>
                  <c:x val="-3.9795557374383127E-3"/>
                  <c:y val="0"/>
                </c:manualLayout>
              </c:layout>
              <c:tx>
                <c:rich>
                  <a:bodyPr/>
                  <a:lstStyle/>
                  <a:p>
                    <a:fld id="{ADCB81C4-5FBB-4060-9ADF-CE814DAF143C}"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D-32D1-4904-BFF9-1943A7D14338}"/>
                </c:ext>
              </c:extLst>
            </c:dLbl>
            <c:dLbl>
              <c:idx val="30"/>
              <c:layout>
                <c:manualLayout>
                  <c:x val="0"/>
                  <c:y val="-9.6852300242130755E-3"/>
                </c:manualLayout>
              </c:layout>
              <c:tx>
                <c:rich>
                  <a:bodyPr/>
                  <a:lstStyle/>
                  <a:p>
                    <a:fld id="{AA71FE22-0DFA-44DB-A2CD-75395006EA88}"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E-32D1-4904-BFF9-1943A7D14338}"/>
                </c:ext>
              </c:extLst>
            </c:dLbl>
            <c:dLbl>
              <c:idx val="31"/>
              <c:tx>
                <c:rich>
                  <a:bodyPr/>
                  <a:lstStyle/>
                  <a:p>
                    <a:fld id="{6632B0E8-31D6-441C-A8E9-13B112DF7A4E}"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32D1-4904-BFF9-1943A7D14338}"/>
                </c:ext>
              </c:extLst>
            </c:dLbl>
            <c:dLbl>
              <c:idx val="32"/>
              <c:layout>
                <c:manualLayout>
                  <c:x val="-7.3533037878461924E-2"/>
                  <c:y val="2.2019789899143962E-2"/>
                </c:manualLayout>
              </c:layout>
              <c:tx>
                <c:rich>
                  <a:bodyPr/>
                  <a:lstStyle/>
                  <a:p>
                    <a:fld id="{DCA946BC-EEAA-4CBC-BD39-9EE9BB0F95B5}"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0-32D1-4904-BFF9-1943A7D14338}"/>
                </c:ext>
              </c:extLst>
            </c:dLbl>
            <c:dLbl>
              <c:idx val="33"/>
              <c:layout>
                <c:manualLayout>
                  <c:x val="-2.4222830243494757E-17"/>
                  <c:y val="-2.5594435809961114E-2"/>
                </c:manualLayout>
              </c:layout>
              <c:tx>
                <c:rich>
                  <a:bodyPr/>
                  <a:lstStyle/>
                  <a:p>
                    <a:fld id="{29607888-B995-44A9-BB16-ACAF965AECE4}"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1-32D1-4904-BFF9-1943A7D14338}"/>
                </c:ext>
              </c:extLst>
            </c:dLbl>
            <c:dLbl>
              <c:idx val="34"/>
              <c:layout>
                <c:manualLayout>
                  <c:x val="-7.2859744990892532E-3"/>
                  <c:y val="6.4568200161420203E-3"/>
                </c:manualLayout>
              </c:layout>
              <c:tx>
                <c:rich>
                  <a:bodyPr/>
                  <a:lstStyle/>
                  <a:p>
                    <a:fld id="{DD1A75C0-37BC-49DF-816F-6C3728567147}"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2-32D1-4904-BFF9-1943A7D14338}"/>
                </c:ext>
              </c:extLst>
            </c:dLbl>
            <c:dLbl>
              <c:idx val="35"/>
              <c:tx>
                <c:rich>
                  <a:bodyPr/>
                  <a:lstStyle/>
                  <a:p>
                    <a:fld id="{0E5CCF43-6929-44C3-9D7C-192E7F0BAAFA}"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32D1-4904-BFF9-1943A7D14338}"/>
                </c:ext>
              </c:extLst>
            </c:dLbl>
            <c:dLbl>
              <c:idx val="36"/>
              <c:layout>
                <c:manualLayout>
                  <c:x val="-3.8316555925265804E-2"/>
                  <c:y val="2.047554864796889E-2"/>
                </c:manualLayout>
              </c:layout>
              <c:tx>
                <c:rich>
                  <a:bodyPr/>
                  <a:lstStyle/>
                  <a:p>
                    <a:fld id="{DC9D6000-83AA-4910-8685-35A4F6EECAC4}"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4-32D1-4904-BFF9-1943A7D14338}"/>
                </c:ext>
              </c:extLst>
            </c:dLbl>
            <c:dLbl>
              <c:idx val="37"/>
              <c:layout>
                <c:manualLayout>
                  <c:x val="-3.8316555925265769E-2"/>
                  <c:y val="4.8629428038926115E-2"/>
                </c:manualLayout>
              </c:layout>
              <c:tx>
                <c:rich>
                  <a:bodyPr/>
                  <a:lstStyle/>
                  <a:p>
                    <a:fld id="{6F53F851-3E94-475F-AB57-0891614462D8}"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5-32D1-4904-BFF9-1943A7D14338}"/>
                </c:ext>
              </c:extLst>
            </c:dLbl>
            <c:dLbl>
              <c:idx val="38"/>
              <c:layout>
                <c:manualLayout>
                  <c:x val="1.3212605491470467E-3"/>
                  <c:y val="1.2797217904980557E-2"/>
                </c:manualLayout>
              </c:layout>
              <c:tx>
                <c:rich>
                  <a:bodyPr/>
                  <a:lstStyle/>
                  <a:p>
                    <a:fld id="{D5AEE006-B185-4CF3-9247-FED441A1114A}"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6-32D1-4904-BFF9-1943A7D14338}"/>
                </c:ext>
              </c:extLst>
            </c:dLbl>
            <c:dLbl>
              <c:idx val="39"/>
              <c:layout>
                <c:manualLayout>
                  <c:x val="-3.9795557374383127E-3"/>
                  <c:y val="2.3180482690659016E-3"/>
                </c:manualLayout>
              </c:layout>
              <c:tx>
                <c:rich>
                  <a:bodyPr/>
                  <a:lstStyle/>
                  <a:p>
                    <a:fld id="{64E8E8B9-5494-49D4-B23E-74F31621AE91}"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7-32D1-4904-BFF9-1943A7D14338}"/>
                </c:ext>
              </c:extLst>
            </c:dLbl>
            <c:dLbl>
              <c:idx val="40"/>
              <c:layout>
                <c:manualLayout>
                  <c:x val="0"/>
                  <c:y val="2.3034992228965E-2"/>
                </c:manualLayout>
              </c:layout>
              <c:tx>
                <c:rich>
                  <a:bodyPr/>
                  <a:lstStyle/>
                  <a:p>
                    <a:fld id="{5F13C88A-6F57-487A-A4BF-2FC2311E6B9F}"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8-32D1-4904-BFF9-1943A7D14338}"/>
                </c:ext>
              </c:extLst>
            </c:dLbl>
            <c:dLbl>
              <c:idx val="41"/>
              <c:layout>
                <c:manualLayout>
                  <c:x val="-2.1140168786353521E-2"/>
                  <c:y val="3.8391653714941666E-2"/>
                </c:manualLayout>
              </c:layout>
              <c:tx>
                <c:rich>
                  <a:bodyPr/>
                  <a:lstStyle/>
                  <a:p>
                    <a:fld id="{B8FD069A-CBD3-44AB-800D-3F917B174EA6}"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9-32D1-4904-BFF9-1943A7D14338}"/>
                </c:ext>
              </c:extLst>
            </c:dLbl>
            <c:dLbl>
              <c:idx val="42"/>
              <c:tx>
                <c:rich>
                  <a:bodyPr/>
                  <a:lstStyle/>
                  <a:p>
                    <a:fld id="{0CD65F21-9309-4365-83F6-2D5957BFF6DF}"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32D1-4904-BFF9-1943A7D14338}"/>
                </c:ext>
              </c:extLst>
            </c:dLbl>
            <c:dLbl>
              <c:idx val="43"/>
              <c:tx>
                <c:rich>
                  <a:bodyPr/>
                  <a:lstStyle/>
                  <a:p>
                    <a:fld id="{A532375E-3FA9-4E23-B7DE-7E4BBC02A35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32D1-4904-BFF9-1943A7D14338}"/>
                </c:ext>
              </c:extLst>
            </c:dLbl>
            <c:dLbl>
              <c:idx val="44"/>
              <c:tx>
                <c:rich>
                  <a:bodyPr/>
                  <a:lstStyle/>
                  <a:p>
                    <a:fld id="{A944E466-7C6E-4B29-992D-3E9465F134DC}"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32D1-4904-BFF9-1943A7D14338}"/>
                </c:ext>
              </c:extLst>
            </c:dLbl>
            <c:dLbl>
              <c:idx val="45"/>
              <c:layout>
                <c:manualLayout>
                  <c:x val="-7.4227174976052177E-2"/>
                  <c:y val="-2.689739095453764E-2"/>
                </c:manualLayout>
              </c:layout>
              <c:tx>
                <c:rich>
                  <a:bodyPr/>
                  <a:lstStyle/>
                  <a:p>
                    <a:fld id="{D699BC82-0ED6-4205-8D5A-881F64173DDA}"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D-32D1-4904-BFF9-1943A7D14338}"/>
                </c:ext>
              </c:extLst>
            </c:dLbl>
            <c:dLbl>
              <c:idx val="46"/>
              <c:tx>
                <c:rich>
                  <a:bodyPr/>
                  <a:lstStyle/>
                  <a:p>
                    <a:fld id="{EB0283A0-9686-4990-9618-F46E7F3CB416}"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32D1-4904-BFF9-1943A7D14338}"/>
                </c:ext>
              </c:extLst>
            </c:dLbl>
            <c:dLbl>
              <c:idx val="47"/>
              <c:tx>
                <c:rich>
                  <a:bodyPr/>
                  <a:lstStyle/>
                  <a:p>
                    <a:fld id="{FF6CB198-C5DA-4E5A-8D19-3B689006ECBF}"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32D1-4904-BFF9-1943A7D14338}"/>
                </c:ext>
              </c:extLst>
            </c:dLbl>
            <c:dLbl>
              <c:idx val="48"/>
              <c:tx>
                <c:rich>
                  <a:bodyPr/>
                  <a:lstStyle/>
                  <a:p>
                    <a:fld id="{92B0115E-DB73-4B9A-9325-DFF4E2457F9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32D1-4904-BFF9-1943A7D14338}"/>
                </c:ext>
              </c:extLst>
            </c:dLbl>
            <c:dLbl>
              <c:idx val="49"/>
              <c:layout>
                <c:manualLayout>
                  <c:x val="-7.9591114748766255E-3"/>
                  <c:y val="-1.390828961439545E-2"/>
                </c:manualLayout>
              </c:layout>
              <c:tx>
                <c:rich>
                  <a:bodyPr/>
                  <a:lstStyle/>
                  <a:p>
                    <a:fld id="{DA432ED2-F328-4210-BCDB-E6CE493E194A}"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1-32D1-4904-BFF9-1943A7D14338}"/>
                </c:ext>
              </c:extLst>
            </c:dLbl>
            <c:dLbl>
              <c:idx val="50"/>
              <c:layout>
                <c:manualLayout>
                  <c:x val="-3.6995295376118675E-2"/>
                  <c:y val="3.5832210133945462E-2"/>
                </c:manualLayout>
              </c:layout>
              <c:tx>
                <c:rich>
                  <a:bodyPr/>
                  <a:lstStyle/>
                  <a:p>
                    <a:fld id="{E871C5B6-E17E-4402-ADE5-259F48F54208}"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2-32D1-4904-BFF9-1943A7D14338}"/>
                </c:ext>
              </c:extLst>
            </c:dLbl>
            <c:dLbl>
              <c:idx val="51"/>
              <c:layout>
                <c:manualLayout>
                  <c:x val="-9.5667713666940241E-3"/>
                  <c:y val="-1.3883179856755194E-2"/>
                </c:manualLayout>
              </c:layout>
              <c:tx>
                <c:rich>
                  <a:bodyPr/>
                  <a:lstStyle/>
                  <a:p>
                    <a:fld id="{300F08C4-71A4-4C65-B0E5-D31A06DE6187}"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3-32D1-4904-BFF9-1943A7D14338}"/>
                </c:ext>
              </c:extLst>
            </c:dLbl>
            <c:dLbl>
              <c:idx val="52"/>
              <c:tx>
                <c:rich>
                  <a:bodyPr/>
                  <a:lstStyle/>
                  <a:p>
                    <a:fld id="{B7242EA7-8BB2-489D-B9A5-012EC8225472}"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32D1-4904-BFF9-1943A7D14338}"/>
                </c:ext>
              </c:extLst>
            </c:dLbl>
            <c:dLbl>
              <c:idx val="53"/>
              <c:tx>
                <c:rich>
                  <a:bodyPr/>
                  <a:lstStyle/>
                  <a:p>
                    <a:fld id="{428EDBCC-8492-4725-906E-5F9BD93C96DF}"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32D1-4904-BFF9-1943A7D14338}"/>
                </c:ext>
              </c:extLst>
            </c:dLbl>
            <c:dLbl>
              <c:idx val="54"/>
              <c:tx>
                <c:rich>
                  <a:bodyPr/>
                  <a:lstStyle/>
                  <a:p>
                    <a:fld id="{B9CA3E01-4450-4237-90DB-A9CC5349409D}"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32D1-4904-BFF9-1943A7D14338}"/>
                </c:ext>
              </c:extLst>
            </c:dLbl>
            <c:dLbl>
              <c:idx val="55"/>
              <c:tx>
                <c:rich>
                  <a:bodyPr/>
                  <a:lstStyle/>
                  <a:p>
                    <a:fld id="{4CAE96E8-49F7-4F57-A710-992B666D7CFE}"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7-32D1-4904-BFF9-1943A7D14338}"/>
                </c:ext>
              </c:extLst>
            </c:dLbl>
            <c:dLbl>
              <c:idx val="56"/>
              <c:tx>
                <c:rich>
                  <a:bodyPr/>
                  <a:lstStyle/>
                  <a:p>
                    <a:fld id="{5777E182-47CD-4FBB-878B-5AD023D3EF4E}"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8-32D1-4904-BFF9-1943A7D143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'Figure 3'!$E$10:$E$66</c:f>
              <c:numCache>
                <c:formatCode>_-[$$-409]* #,##0.00_ ;_-[$$-409]* \-#,##0.00\ ;_-[$$-409]* "-"??_ ;_-@_ </c:formatCode>
                <c:ptCount val="57"/>
                <c:pt idx="0">
                  <c:v>18933.907147439601</c:v>
                </c:pt>
                <c:pt idx="1">
                  <c:v>35973.780509791999</c:v>
                </c:pt>
                <c:pt idx="2">
                  <c:v>44648.709911336198</c:v>
                </c:pt>
                <c:pt idx="3">
                  <c:v>45436.685821991399</c:v>
                </c:pt>
                <c:pt idx="4">
                  <c:v>15847.418832752899</c:v>
                </c:pt>
                <c:pt idx="5">
                  <c:v>43290.704518074497</c:v>
                </c:pt>
                <c:pt idx="6">
                  <c:v>14103.451531340401</c:v>
                </c:pt>
                <c:pt idx="7">
                  <c:v>18563.306616895799</c:v>
                </c:pt>
                <c:pt idx="8">
                  <c:v>44017.590906333498</c:v>
                </c:pt>
                <c:pt idx="9">
                  <c:v>15308.712122905001</c:v>
                </c:pt>
                <c:pt idx="11">
                  <c:v>32605.906326566099</c:v>
                </c:pt>
                <c:pt idx="12">
                  <c:v>29481.251806797802</c:v>
                </c:pt>
                <c:pt idx="14">
                  <c:v>9745.0789039910396</c:v>
                </c:pt>
                <c:pt idx="15">
                  <c:v>45229.2452947032</c:v>
                </c:pt>
                <c:pt idx="16">
                  <c:v>24574.382476122999</c:v>
                </c:pt>
                <c:pt idx="17">
                  <c:v>56054.919832030297</c:v>
                </c:pt>
                <c:pt idx="18">
                  <c:v>46482.958287474699</c:v>
                </c:pt>
                <c:pt idx="19">
                  <c:v>6426.6744063459901</c:v>
                </c:pt>
                <c:pt idx="20">
                  <c:v>11188.7440161175</c:v>
                </c:pt>
                <c:pt idx="22">
                  <c:v>33132.3203044888</c:v>
                </c:pt>
                <c:pt idx="23">
                  <c:v>35220.083789412201</c:v>
                </c:pt>
                <c:pt idx="24">
                  <c:v>39002.223324738399</c:v>
                </c:pt>
                <c:pt idx="25">
                  <c:v>24055.588323854499</c:v>
                </c:pt>
                <c:pt idx="26">
                  <c:v>3393.4736128414402</c:v>
                </c:pt>
                <c:pt idx="27">
                  <c:v>25063.845545321299</c:v>
                </c:pt>
                <c:pt idx="28">
                  <c:v>13367.5650219298</c:v>
                </c:pt>
                <c:pt idx="29">
                  <c:v>29524.264600668401</c:v>
                </c:pt>
                <c:pt idx="30">
                  <c:v>104861.851096529</c:v>
                </c:pt>
                <c:pt idx="31">
                  <c:v>26808.1640645679</c:v>
                </c:pt>
                <c:pt idx="32">
                  <c:v>11840.846117966899</c:v>
                </c:pt>
                <c:pt idx="33">
                  <c:v>16409.287696011699</c:v>
                </c:pt>
                <c:pt idx="34">
                  <c:v>36085.842777197198</c:v>
                </c:pt>
                <c:pt idx="35">
                  <c:v>5034.7077563335297</c:v>
                </c:pt>
                <c:pt idx="36">
                  <c:v>22267.0368216362</c:v>
                </c:pt>
                <c:pt idx="37">
                  <c:v>7599.1880604038697</c:v>
                </c:pt>
                <c:pt idx="38">
                  <c:v>27216.4448774425</c:v>
                </c:pt>
                <c:pt idx="39">
                  <c:v>27936.8960928735</c:v>
                </c:pt>
                <c:pt idx="40">
                  <c:v>24765.953633626101</c:v>
                </c:pt>
                <c:pt idx="41">
                  <c:v>12951.8388772691</c:v>
                </c:pt>
                <c:pt idx="42">
                  <c:v>49045.411261815898</c:v>
                </c:pt>
                <c:pt idx="43">
                  <c:v>31400.839512095499</c:v>
                </c:pt>
                <c:pt idx="44">
                  <c:v>35938.374216146898</c:v>
                </c:pt>
                <c:pt idx="45">
                  <c:v>11669.0766785045</c:v>
                </c:pt>
                <c:pt idx="46">
                  <c:v>13767.1185111168</c:v>
                </c:pt>
                <c:pt idx="47">
                  <c:v>46949.2830858792</c:v>
                </c:pt>
                <c:pt idx="48">
                  <c:v>28763.070762368599</c:v>
                </c:pt>
                <c:pt idx="49">
                  <c:v>25129.340648777699</c:v>
                </c:pt>
                <c:pt idx="50">
                  <c:v>7894.3929257858099</c:v>
                </c:pt>
                <c:pt idx="51">
                  <c:v>67293.482759028804</c:v>
                </c:pt>
                <c:pt idx="52">
                  <c:v>54225.446123162103</c:v>
                </c:pt>
                <c:pt idx="53">
                  <c:v>20551.409420038701</c:v>
                </c:pt>
                <c:pt idx="54">
                  <c:v>6253.1038603445304</c:v>
                </c:pt>
                <c:pt idx="55">
                  <c:v>3689.2508261797798</c:v>
                </c:pt>
                <c:pt idx="56">
                  <c:v>1899.77497716634</c:v>
                </c:pt>
              </c:numCache>
            </c:numRef>
          </c:xVal>
          <c:yVal>
            <c:numRef>
              <c:f>'Figure 3'!$D$10:$D$66</c:f>
              <c:numCache>
                <c:formatCode>General</c:formatCode>
                <c:ptCount val="57"/>
                <c:pt idx="0">
                  <c:v>178.86</c:v>
                </c:pt>
                <c:pt idx="1">
                  <c:v>153.5</c:v>
                </c:pt>
                <c:pt idx="2">
                  <c:v>176.02</c:v>
                </c:pt>
                <c:pt idx="3">
                  <c:v>187.71</c:v>
                </c:pt>
                <c:pt idx="4">
                  <c:v>113.39</c:v>
                </c:pt>
                <c:pt idx="5">
                  <c:v>188.57</c:v>
                </c:pt>
                <c:pt idx="6">
                  <c:v>158.54</c:v>
                </c:pt>
                <c:pt idx="7">
                  <c:v>57.59</c:v>
                </c:pt>
                <c:pt idx="8">
                  <c:v>191.65</c:v>
                </c:pt>
                <c:pt idx="9">
                  <c:v>202.44</c:v>
                </c:pt>
                <c:pt idx="10">
                  <c:v>141.87</c:v>
                </c:pt>
                <c:pt idx="11">
                  <c:v>152.47999999999999</c:v>
                </c:pt>
                <c:pt idx="12">
                  <c:v>115.32</c:v>
                </c:pt>
                <c:pt idx="13">
                  <c:v>205.12</c:v>
                </c:pt>
                <c:pt idx="14">
                  <c:v>65.239999999999995</c:v>
                </c:pt>
                <c:pt idx="15">
                  <c:v>187.28</c:v>
                </c:pt>
                <c:pt idx="16">
                  <c:v>175.3</c:v>
                </c:pt>
                <c:pt idx="17">
                  <c:v>137.78</c:v>
                </c:pt>
                <c:pt idx="18">
                  <c:v>201.35</c:v>
                </c:pt>
                <c:pt idx="19">
                  <c:v>111.52</c:v>
                </c:pt>
                <c:pt idx="20">
                  <c:v>106.11</c:v>
                </c:pt>
                <c:pt idx="21">
                  <c:v>214.33</c:v>
                </c:pt>
                <c:pt idx="22">
                  <c:v>188.98</c:v>
                </c:pt>
                <c:pt idx="23">
                  <c:v>196.11</c:v>
                </c:pt>
                <c:pt idx="24">
                  <c:v>160.08000000000001</c:v>
                </c:pt>
                <c:pt idx="25">
                  <c:v>92.78</c:v>
                </c:pt>
                <c:pt idx="26">
                  <c:v>35.200000000000003</c:v>
                </c:pt>
                <c:pt idx="27">
                  <c:v>142.96</c:v>
                </c:pt>
                <c:pt idx="28">
                  <c:v>68.959999999999994</c:v>
                </c:pt>
                <c:pt idx="29">
                  <c:v>159.99</c:v>
                </c:pt>
                <c:pt idx="30">
                  <c:v>151.81</c:v>
                </c:pt>
                <c:pt idx="31">
                  <c:v>184.01</c:v>
                </c:pt>
                <c:pt idx="32">
                  <c:v>161.82</c:v>
                </c:pt>
                <c:pt idx="33">
                  <c:v>102.46</c:v>
                </c:pt>
                <c:pt idx="34">
                  <c:v>167.7</c:v>
                </c:pt>
                <c:pt idx="35">
                  <c:v>73.75</c:v>
                </c:pt>
                <c:pt idx="36">
                  <c:v>140.97999999999999</c:v>
                </c:pt>
                <c:pt idx="37">
                  <c:v>105.66</c:v>
                </c:pt>
                <c:pt idx="38">
                  <c:v>129.94</c:v>
                </c:pt>
                <c:pt idx="39">
                  <c:v>198.31</c:v>
                </c:pt>
                <c:pt idx="40">
                  <c:v>102.54</c:v>
                </c:pt>
                <c:pt idx="41">
                  <c:v>57.76</c:v>
                </c:pt>
                <c:pt idx="42">
                  <c:v>151.47999999999999</c:v>
                </c:pt>
                <c:pt idx="43">
                  <c:v>136.91</c:v>
                </c:pt>
                <c:pt idx="44">
                  <c:v>211.99</c:v>
                </c:pt>
                <c:pt idx="45">
                  <c:v>160.46</c:v>
                </c:pt>
                <c:pt idx="46">
                  <c:v>83.48</c:v>
                </c:pt>
                <c:pt idx="47">
                  <c:v>178.18</c:v>
                </c:pt>
                <c:pt idx="48">
                  <c:v>103.14</c:v>
                </c:pt>
                <c:pt idx="49">
                  <c:v>162.66</c:v>
                </c:pt>
                <c:pt idx="50">
                  <c:v>67.03</c:v>
                </c:pt>
                <c:pt idx="51">
                  <c:v>229.93</c:v>
                </c:pt>
                <c:pt idx="52">
                  <c:v>157.88999999999999</c:v>
                </c:pt>
                <c:pt idx="53">
                  <c:v>203.93</c:v>
                </c:pt>
                <c:pt idx="54">
                  <c:v>118.58</c:v>
                </c:pt>
                <c:pt idx="55">
                  <c:v>10.78</c:v>
                </c:pt>
                <c:pt idx="56">
                  <c:v>49.09</c:v>
                </c:pt>
              </c:numCache>
            </c:numRef>
          </c:yVal>
          <c:smooth val="0"/>
          <c:extLst>
            <c:ext xmlns:c15="http://schemas.microsoft.com/office/drawing/2012/chart" uri="{02D57815-91ED-43cb-92C2-25804820EDAC}">
              <c15:datalabelsRange>
                <c15:f>'Figure 3'!$A$10:$A$66</c15:f>
                <c15:dlblRangeCache>
                  <c:ptCount val="57"/>
                  <c:pt idx="0">
                    <c:v>Argentina</c:v>
                  </c:pt>
                  <c:pt idx="1">
                    <c:v>Aruba</c:v>
                  </c:pt>
                  <c:pt idx="2">
                    <c:v>Australia</c:v>
                  </c:pt>
                  <c:pt idx="3">
                    <c:v>Austria</c:v>
                  </c:pt>
                  <c:pt idx="4">
                    <c:v>Azerbaijan</c:v>
                  </c:pt>
                  <c:pt idx="5">
                    <c:v>Bahrain</c:v>
                  </c:pt>
                  <c:pt idx="6">
                    <c:v>Brazil</c:v>
                  </c:pt>
                  <c:pt idx="7">
                    <c:v>Bulgaria</c:v>
                  </c:pt>
                  <c:pt idx="8">
                    <c:v>Canada</c:v>
                  </c:pt>
                  <c:pt idx="9">
                    <c:v>China</c:v>
                  </c:pt>
                  <c:pt idx="10">
                    <c:v>Curacao</c:v>
                  </c:pt>
                  <c:pt idx="11">
                    <c:v>Czechia</c:v>
                  </c:pt>
                  <c:pt idx="12">
                    <c:v>Estonia</c:v>
                  </c:pt>
                  <c:pt idx="13">
                    <c:v>Faeroe Islands</c:v>
                  </c:pt>
                  <c:pt idx="14">
                    <c:v>Georgia</c:v>
                  </c:pt>
                  <c:pt idx="15">
                    <c:v>Germany</c:v>
                  </c:pt>
                  <c:pt idx="16">
                    <c:v>Greece</c:v>
                  </c:pt>
                  <c:pt idx="17">
                    <c:v>Hong Kong</c:v>
                  </c:pt>
                  <c:pt idx="18">
                    <c:v>Iceland</c:v>
                  </c:pt>
                  <c:pt idx="19">
                    <c:v>India</c:v>
                  </c:pt>
                  <c:pt idx="20">
                    <c:v>Indonesia</c:v>
                  </c:pt>
                  <c:pt idx="21">
                    <c:v>Isle of Man</c:v>
                  </c:pt>
                  <c:pt idx="22">
                    <c:v>Israel</c:v>
                  </c:pt>
                  <c:pt idx="23">
                    <c:v>Italy</c:v>
                  </c:pt>
                  <c:pt idx="24">
                    <c:v>Japan</c:v>
                  </c:pt>
                  <c:pt idx="25">
                    <c:v>Kazakhstan</c:v>
                  </c:pt>
                  <c:pt idx="26">
                    <c:v>Kyrgyzstan</c:v>
                  </c:pt>
                  <c:pt idx="27">
                    <c:v>Latvia</c:v>
                  </c:pt>
                  <c:pt idx="28">
                    <c:v>Lebanon</c:v>
                  </c:pt>
                  <c:pt idx="29">
                    <c:v>Lithuania</c:v>
                  </c:pt>
                  <c:pt idx="30">
                    <c:v>Macao</c:v>
                  </c:pt>
                  <c:pt idx="31">
                    <c:v>Malaysia</c:v>
                  </c:pt>
                  <c:pt idx="32">
                    <c:v>Mongolia</c:v>
                  </c:pt>
                  <c:pt idx="33">
                    <c:v>Montenegro</c:v>
                  </c:pt>
                  <c:pt idx="34">
                    <c:v>New Zealand</c:v>
                  </c:pt>
                  <c:pt idx="35">
                    <c:v>Pakistan</c:v>
                  </c:pt>
                  <c:pt idx="36">
                    <c:v>Panama</c:v>
                  </c:pt>
                  <c:pt idx="37">
                    <c:v>Philippines</c:v>
                  </c:pt>
                  <c:pt idx="38">
                    <c:v>Poland</c:v>
                  </c:pt>
                  <c:pt idx="39">
                    <c:v>Portugal</c:v>
                  </c:pt>
                  <c:pt idx="40">
                    <c:v>Russia</c:v>
                  </c:pt>
                  <c:pt idx="41">
                    <c:v>Saint Lucia</c:v>
                  </c:pt>
                  <c:pt idx="42">
                    <c:v>Saudi Arabia</c:v>
                  </c:pt>
                  <c:pt idx="43">
                    <c:v>Slovenia</c:v>
                  </c:pt>
                  <c:pt idx="44">
                    <c:v>South Korea</c:v>
                  </c:pt>
                  <c:pt idx="45">
                    <c:v>Sri Lanka</c:v>
                  </c:pt>
                  <c:pt idx="46">
                    <c:v>Suriname</c:v>
                  </c:pt>
                  <c:pt idx="47">
                    <c:v>Sweden</c:v>
                  </c:pt>
                  <c:pt idx="48">
                    <c:v>Trinidad and Tobago</c:v>
                  </c:pt>
                  <c:pt idx="49">
                    <c:v>Turkey</c:v>
                  </c:pt>
                  <c:pt idx="50">
                    <c:v>Ukraine</c:v>
                  </c:pt>
                  <c:pt idx="51">
                    <c:v>United Arab Emirates</c:v>
                  </c:pt>
                  <c:pt idx="52">
                    <c:v>United States</c:v>
                  </c:pt>
                  <c:pt idx="53">
                    <c:v>Uruguay</c:v>
                  </c:pt>
                  <c:pt idx="54">
                    <c:v>Uzbekistan</c:v>
                  </c:pt>
                  <c:pt idx="55">
                    <c:v>Zambia</c:v>
                  </c:pt>
                  <c:pt idx="56">
                    <c:v>Zimbabwe</c:v>
                  </c:pt>
                </c15:dlblRangeCache>
              </c15:datalabelsRange>
            </c:ext>
            <c:ext xmlns:c16="http://schemas.microsoft.com/office/drawing/2014/chart" uri="{C3380CC4-5D6E-409C-BE32-E72D297353CC}">
              <c16:uniqueId val="{00000039-32D1-4904-BFF9-1943A7D14338}"/>
            </c:ext>
          </c:extLst>
        </c:ser>
        <c:dLbls>
          <c:showLegendKey val="0"/>
          <c:showVal val="0"/>
          <c:showCatName val="0"/>
          <c:showSerName val="0"/>
          <c:showPercent val="0"/>
          <c:showBubbleSize val="0"/>
        </c:dLbls>
        <c:axId val="2031194656"/>
        <c:axId val="2031201728"/>
      </c:scatterChart>
      <c:valAx>
        <c:axId val="2031194656"/>
        <c:scaling>
          <c:orientation val="minMax"/>
          <c:max val="110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GDP per capita (PPP$)</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409]* #,##0_ ;_-[$$-409]* \-#,##0\ ;_-[$$-409]* &quot;-&quot;_ ;_-@_ " sourceLinked="0"/>
        <c:majorTickMark val="none"/>
        <c:minorTickMark val="none"/>
        <c:tickLblPos val="nextTo"/>
        <c:spPr>
          <a:noFill/>
          <a:ln w="9525" cap="flat" cmpd="sng" algn="ctr">
            <a:solidFill>
              <a:schemeClr val="bg2"/>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1201728"/>
        <c:crosses val="autoZero"/>
        <c:crossBetween val="midCat"/>
      </c:valAx>
      <c:valAx>
        <c:axId val="2031201728"/>
        <c:scaling>
          <c:orientation val="minMax"/>
          <c:max val="23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Covid-19 vaccinations oer 100 people</a:t>
                </a:r>
              </a:p>
            </c:rich>
          </c:tx>
          <c:layout>
            <c:manualLayout>
              <c:xMode val="edge"/>
              <c:yMode val="edge"/>
              <c:x val="5.5005091576667674E-3"/>
              <c:y val="0.23441230863091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119465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003400861858313E-2"/>
          <c:y val="7.0895186325059617E-2"/>
          <c:w val="0.8714857137928953"/>
          <c:h val="0.78534846849727535"/>
        </c:manualLayout>
      </c:layout>
      <c:scatterChart>
        <c:scatterStyle val="lineMarker"/>
        <c:varyColors val="0"/>
        <c:ser>
          <c:idx val="0"/>
          <c:order val="0"/>
          <c:tx>
            <c:strRef>
              <c:f>'Figure 4'!$D$10</c:f>
              <c:strCache>
                <c:ptCount val="1"/>
                <c:pt idx="0">
                  <c:v>Vulnerablity 2019</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5.9950381339243873E-2"/>
                  <c:y val="-9.6946587260348799E-2"/>
                </c:manualLayout>
              </c:layout>
              <c:tx>
                <c:rich>
                  <a:bodyPr/>
                  <a:lstStyle/>
                  <a:p>
                    <a:fld id="{49798C51-C74D-418C-AD4D-D0FC8BA2991C}"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027-423B-9144-5808275D9739}"/>
                </c:ext>
              </c:extLst>
            </c:dLbl>
            <c:dLbl>
              <c:idx val="1"/>
              <c:delete val="1"/>
              <c:extLst>
                <c:ext xmlns:c15="http://schemas.microsoft.com/office/drawing/2012/chart" uri="{CE6537A1-D6FC-4f65-9D91-7224C49458BB}"/>
                <c:ext xmlns:c16="http://schemas.microsoft.com/office/drawing/2014/chart" uri="{C3380CC4-5D6E-409C-BE32-E72D297353CC}">
                  <c16:uniqueId val="{00000001-F027-423B-9144-5808275D9739}"/>
                </c:ext>
              </c:extLst>
            </c:dLbl>
            <c:dLbl>
              <c:idx val="2"/>
              <c:delete val="1"/>
              <c:extLst>
                <c:ext xmlns:c15="http://schemas.microsoft.com/office/drawing/2012/chart" uri="{CE6537A1-D6FC-4f65-9D91-7224C49458BB}"/>
                <c:ext xmlns:c16="http://schemas.microsoft.com/office/drawing/2014/chart" uri="{C3380CC4-5D6E-409C-BE32-E72D297353CC}">
                  <c16:uniqueId val="{00000002-F027-423B-9144-5808275D9739}"/>
                </c:ext>
              </c:extLst>
            </c:dLbl>
            <c:dLbl>
              <c:idx val="3"/>
              <c:delete val="1"/>
              <c:extLst>
                <c:ext xmlns:c15="http://schemas.microsoft.com/office/drawing/2012/chart" uri="{CE6537A1-D6FC-4f65-9D91-7224C49458BB}"/>
                <c:ext xmlns:c16="http://schemas.microsoft.com/office/drawing/2014/chart" uri="{C3380CC4-5D6E-409C-BE32-E72D297353CC}">
                  <c16:uniqueId val="{00000003-F027-423B-9144-5808275D9739}"/>
                </c:ext>
              </c:extLst>
            </c:dLbl>
            <c:dLbl>
              <c:idx val="4"/>
              <c:delete val="1"/>
              <c:extLst>
                <c:ext xmlns:c15="http://schemas.microsoft.com/office/drawing/2012/chart" uri="{CE6537A1-D6FC-4f65-9D91-7224C49458BB}"/>
                <c:ext xmlns:c16="http://schemas.microsoft.com/office/drawing/2014/chart" uri="{C3380CC4-5D6E-409C-BE32-E72D297353CC}">
                  <c16:uniqueId val="{00000004-F027-423B-9144-5808275D9739}"/>
                </c:ext>
              </c:extLst>
            </c:dLbl>
            <c:dLbl>
              <c:idx val="5"/>
              <c:delete val="1"/>
              <c:extLst>
                <c:ext xmlns:c15="http://schemas.microsoft.com/office/drawing/2012/chart" uri="{CE6537A1-D6FC-4f65-9D91-7224C49458BB}"/>
                <c:ext xmlns:c16="http://schemas.microsoft.com/office/drawing/2014/chart" uri="{C3380CC4-5D6E-409C-BE32-E72D297353CC}">
                  <c16:uniqueId val="{00000005-F027-423B-9144-5808275D9739}"/>
                </c:ext>
              </c:extLst>
            </c:dLbl>
            <c:dLbl>
              <c:idx val="6"/>
              <c:delete val="1"/>
              <c:extLst>
                <c:ext xmlns:c15="http://schemas.microsoft.com/office/drawing/2012/chart" uri="{CE6537A1-D6FC-4f65-9D91-7224C49458BB}"/>
                <c:ext xmlns:c16="http://schemas.microsoft.com/office/drawing/2014/chart" uri="{C3380CC4-5D6E-409C-BE32-E72D297353CC}">
                  <c16:uniqueId val="{00000006-F027-423B-9144-5808275D9739}"/>
                </c:ext>
              </c:extLst>
            </c:dLbl>
            <c:dLbl>
              <c:idx val="7"/>
              <c:delete val="1"/>
              <c:extLst>
                <c:ext xmlns:c15="http://schemas.microsoft.com/office/drawing/2012/chart" uri="{CE6537A1-D6FC-4f65-9D91-7224C49458BB}"/>
                <c:ext xmlns:c16="http://schemas.microsoft.com/office/drawing/2014/chart" uri="{C3380CC4-5D6E-409C-BE32-E72D297353CC}">
                  <c16:uniqueId val="{00000007-F027-423B-9144-5808275D9739}"/>
                </c:ext>
              </c:extLst>
            </c:dLbl>
            <c:dLbl>
              <c:idx val="8"/>
              <c:delete val="1"/>
              <c:extLst>
                <c:ext xmlns:c15="http://schemas.microsoft.com/office/drawing/2012/chart" uri="{CE6537A1-D6FC-4f65-9D91-7224C49458BB}"/>
                <c:ext xmlns:c16="http://schemas.microsoft.com/office/drawing/2014/chart" uri="{C3380CC4-5D6E-409C-BE32-E72D297353CC}">
                  <c16:uniqueId val="{00000008-F027-423B-9144-5808275D9739}"/>
                </c:ext>
              </c:extLst>
            </c:dLbl>
            <c:dLbl>
              <c:idx val="9"/>
              <c:layout>
                <c:manualLayout>
                  <c:x val="6.9128281199242206E-2"/>
                  <c:y val="-4.4330841893494309E-2"/>
                </c:manualLayout>
              </c:layout>
              <c:tx>
                <c:rich>
                  <a:bodyPr/>
                  <a:lstStyle/>
                  <a:p>
                    <a:fld id="{F59DB1C9-9F82-4141-939B-AA1B5693970D}"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F027-423B-9144-5808275D9739}"/>
                </c:ext>
              </c:extLst>
            </c:dLbl>
            <c:dLbl>
              <c:idx val="10"/>
              <c:delete val="1"/>
              <c:extLst>
                <c:ext xmlns:c15="http://schemas.microsoft.com/office/drawing/2012/chart" uri="{CE6537A1-D6FC-4f65-9D91-7224C49458BB}"/>
                <c:ext xmlns:c16="http://schemas.microsoft.com/office/drawing/2014/chart" uri="{C3380CC4-5D6E-409C-BE32-E72D297353CC}">
                  <c16:uniqueId val="{0000000A-F027-423B-9144-5808275D9739}"/>
                </c:ext>
              </c:extLst>
            </c:dLbl>
            <c:dLbl>
              <c:idx val="11"/>
              <c:delete val="1"/>
              <c:extLst>
                <c:ext xmlns:c15="http://schemas.microsoft.com/office/drawing/2012/chart" uri="{CE6537A1-D6FC-4f65-9D91-7224C49458BB}"/>
                <c:ext xmlns:c16="http://schemas.microsoft.com/office/drawing/2014/chart" uri="{C3380CC4-5D6E-409C-BE32-E72D297353CC}">
                  <c16:uniqueId val="{0000000B-F027-423B-9144-5808275D9739}"/>
                </c:ext>
              </c:extLst>
            </c:dLbl>
            <c:dLbl>
              <c:idx val="12"/>
              <c:delete val="1"/>
              <c:extLst>
                <c:ext xmlns:c15="http://schemas.microsoft.com/office/drawing/2012/chart" uri="{CE6537A1-D6FC-4f65-9D91-7224C49458BB}"/>
                <c:ext xmlns:c16="http://schemas.microsoft.com/office/drawing/2014/chart" uri="{C3380CC4-5D6E-409C-BE32-E72D297353CC}">
                  <c16:uniqueId val="{0000000C-F027-423B-9144-5808275D9739}"/>
                </c:ext>
              </c:extLst>
            </c:dLbl>
            <c:dLbl>
              <c:idx val="13"/>
              <c:layout>
                <c:manualLayout>
                  <c:x val="4.305565856841824E-2"/>
                  <c:y val="8.6265105186724752E-3"/>
                </c:manualLayout>
              </c:layout>
              <c:tx>
                <c:rich>
                  <a:bodyPr/>
                  <a:lstStyle/>
                  <a:p>
                    <a:fld id="{81DAB575-A4C3-4BA7-BE73-7FF2C30DA0AC}"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F027-423B-9144-5808275D9739}"/>
                </c:ext>
              </c:extLst>
            </c:dLbl>
            <c:dLbl>
              <c:idx val="14"/>
              <c:delete val="1"/>
              <c:extLst>
                <c:ext xmlns:c15="http://schemas.microsoft.com/office/drawing/2012/chart" uri="{CE6537A1-D6FC-4f65-9D91-7224C49458BB}"/>
                <c:ext xmlns:c16="http://schemas.microsoft.com/office/drawing/2014/chart" uri="{C3380CC4-5D6E-409C-BE32-E72D297353CC}">
                  <c16:uniqueId val="{0000000E-F027-423B-9144-5808275D9739}"/>
                </c:ext>
              </c:extLst>
            </c:dLbl>
            <c:dLbl>
              <c:idx val="15"/>
              <c:layout>
                <c:manualLayout>
                  <c:x val="-2.9207740051114079E-3"/>
                  <c:y val="-1.015228426395939E-2"/>
                </c:manualLayout>
              </c:layout>
              <c:tx>
                <c:rich>
                  <a:bodyPr/>
                  <a:lstStyle/>
                  <a:p>
                    <a:fld id="{9EADCE9B-2DFF-4199-A120-836E6285DCA6}"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F027-423B-9144-5808275D9739}"/>
                </c:ext>
              </c:extLst>
            </c:dLbl>
            <c:dLbl>
              <c:idx val="16"/>
              <c:delete val="1"/>
              <c:extLst>
                <c:ext xmlns:c15="http://schemas.microsoft.com/office/drawing/2012/chart" uri="{CE6537A1-D6FC-4f65-9D91-7224C49458BB}"/>
                <c:ext xmlns:c16="http://schemas.microsoft.com/office/drawing/2014/chart" uri="{C3380CC4-5D6E-409C-BE32-E72D297353CC}">
                  <c16:uniqueId val="{00000010-F027-423B-9144-5808275D9739}"/>
                </c:ext>
              </c:extLst>
            </c:dLbl>
            <c:dLbl>
              <c:idx val="17"/>
              <c:delete val="1"/>
              <c:extLst>
                <c:ext xmlns:c15="http://schemas.microsoft.com/office/drawing/2012/chart" uri="{CE6537A1-D6FC-4f65-9D91-7224C49458BB}"/>
                <c:ext xmlns:c16="http://schemas.microsoft.com/office/drawing/2014/chart" uri="{C3380CC4-5D6E-409C-BE32-E72D297353CC}">
                  <c16:uniqueId val="{00000011-F027-423B-9144-5808275D9739}"/>
                </c:ext>
              </c:extLst>
            </c:dLbl>
            <c:dLbl>
              <c:idx val="18"/>
              <c:delete val="1"/>
              <c:extLst>
                <c:ext xmlns:c15="http://schemas.microsoft.com/office/drawing/2012/chart" uri="{CE6537A1-D6FC-4f65-9D91-7224C49458BB}"/>
                <c:ext xmlns:c16="http://schemas.microsoft.com/office/drawing/2014/chart" uri="{C3380CC4-5D6E-409C-BE32-E72D297353CC}">
                  <c16:uniqueId val="{00000012-F027-423B-9144-5808275D9739}"/>
                </c:ext>
              </c:extLst>
            </c:dLbl>
            <c:dLbl>
              <c:idx val="19"/>
              <c:delete val="1"/>
              <c:extLst>
                <c:ext xmlns:c15="http://schemas.microsoft.com/office/drawing/2012/chart" uri="{CE6537A1-D6FC-4f65-9D91-7224C49458BB}"/>
                <c:ext xmlns:c16="http://schemas.microsoft.com/office/drawing/2014/chart" uri="{C3380CC4-5D6E-409C-BE32-E72D297353CC}">
                  <c16:uniqueId val="{00000013-F027-423B-9144-5808275D9739}"/>
                </c:ext>
              </c:extLst>
            </c:dLbl>
            <c:dLbl>
              <c:idx val="20"/>
              <c:delete val="1"/>
              <c:extLst>
                <c:ext xmlns:c15="http://schemas.microsoft.com/office/drawing/2012/chart" uri="{CE6537A1-D6FC-4f65-9D91-7224C49458BB}"/>
                <c:ext xmlns:c16="http://schemas.microsoft.com/office/drawing/2014/chart" uri="{C3380CC4-5D6E-409C-BE32-E72D297353CC}">
                  <c16:uniqueId val="{00000014-F027-423B-9144-5808275D9739}"/>
                </c:ext>
              </c:extLst>
            </c:dLbl>
            <c:dLbl>
              <c:idx val="21"/>
              <c:delete val="1"/>
              <c:extLst>
                <c:ext xmlns:c15="http://schemas.microsoft.com/office/drawing/2012/chart" uri="{CE6537A1-D6FC-4f65-9D91-7224C49458BB}"/>
                <c:ext xmlns:c16="http://schemas.microsoft.com/office/drawing/2014/chart" uri="{C3380CC4-5D6E-409C-BE32-E72D297353CC}">
                  <c16:uniqueId val="{00000015-F027-423B-9144-5808275D9739}"/>
                </c:ext>
              </c:extLst>
            </c:dLbl>
            <c:dLbl>
              <c:idx val="22"/>
              <c:delete val="1"/>
              <c:extLst>
                <c:ext xmlns:c15="http://schemas.microsoft.com/office/drawing/2012/chart" uri="{CE6537A1-D6FC-4f65-9D91-7224C49458BB}"/>
                <c:ext xmlns:c16="http://schemas.microsoft.com/office/drawing/2014/chart" uri="{C3380CC4-5D6E-409C-BE32-E72D297353CC}">
                  <c16:uniqueId val="{00000016-F027-423B-9144-5808275D9739}"/>
                </c:ext>
              </c:extLst>
            </c:dLbl>
            <c:dLbl>
              <c:idx val="23"/>
              <c:layout>
                <c:manualLayout>
                  <c:x val="-1.0744768623527755E-3"/>
                  <c:y val="-2.7094075169537879E-2"/>
                </c:manualLayout>
              </c:layout>
              <c:tx>
                <c:rich>
                  <a:bodyPr/>
                  <a:lstStyle/>
                  <a:p>
                    <a:fld id="{D98C7F1D-159A-4401-980C-092A1B75FE9A}"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F027-423B-9144-5808275D9739}"/>
                </c:ext>
              </c:extLst>
            </c:dLbl>
            <c:dLbl>
              <c:idx val="24"/>
              <c:delete val="1"/>
              <c:extLst>
                <c:ext xmlns:c15="http://schemas.microsoft.com/office/drawing/2012/chart" uri="{CE6537A1-D6FC-4f65-9D91-7224C49458BB}"/>
                <c:ext xmlns:c16="http://schemas.microsoft.com/office/drawing/2014/chart" uri="{C3380CC4-5D6E-409C-BE32-E72D297353CC}">
                  <c16:uniqueId val="{00000018-F027-423B-9144-5808275D9739}"/>
                </c:ext>
              </c:extLst>
            </c:dLbl>
            <c:dLbl>
              <c:idx val="25"/>
              <c:delete val="1"/>
              <c:extLst>
                <c:ext xmlns:c15="http://schemas.microsoft.com/office/drawing/2012/chart" uri="{CE6537A1-D6FC-4f65-9D91-7224C49458BB}"/>
                <c:ext xmlns:c16="http://schemas.microsoft.com/office/drawing/2014/chart" uri="{C3380CC4-5D6E-409C-BE32-E72D297353CC}">
                  <c16:uniqueId val="{00000019-F027-423B-9144-5808275D9739}"/>
                </c:ext>
              </c:extLst>
            </c:dLbl>
            <c:dLbl>
              <c:idx val="26"/>
              <c:delete val="1"/>
              <c:extLst>
                <c:ext xmlns:c15="http://schemas.microsoft.com/office/drawing/2012/chart" uri="{CE6537A1-D6FC-4f65-9D91-7224C49458BB}"/>
                <c:ext xmlns:c16="http://schemas.microsoft.com/office/drawing/2014/chart" uri="{C3380CC4-5D6E-409C-BE32-E72D297353CC}">
                  <c16:uniqueId val="{0000001A-F027-423B-9144-5808275D9739}"/>
                </c:ext>
              </c:extLst>
            </c:dLbl>
            <c:dLbl>
              <c:idx val="27"/>
              <c:delete val="1"/>
              <c:extLst>
                <c:ext xmlns:c15="http://schemas.microsoft.com/office/drawing/2012/chart" uri="{CE6537A1-D6FC-4f65-9D91-7224C49458BB}"/>
                <c:ext xmlns:c16="http://schemas.microsoft.com/office/drawing/2014/chart" uri="{C3380CC4-5D6E-409C-BE32-E72D297353CC}">
                  <c16:uniqueId val="{0000001B-F027-423B-9144-5808275D9739}"/>
                </c:ext>
              </c:extLst>
            </c:dLbl>
            <c:dLbl>
              <c:idx val="28"/>
              <c:delete val="1"/>
              <c:extLst>
                <c:ext xmlns:c15="http://schemas.microsoft.com/office/drawing/2012/chart" uri="{CE6537A1-D6FC-4f65-9D91-7224C49458BB}"/>
                <c:ext xmlns:c16="http://schemas.microsoft.com/office/drawing/2014/chart" uri="{C3380CC4-5D6E-409C-BE32-E72D297353CC}">
                  <c16:uniqueId val="{0000001C-F027-423B-9144-5808275D9739}"/>
                </c:ext>
              </c:extLst>
            </c:dLbl>
            <c:dLbl>
              <c:idx val="29"/>
              <c:delete val="1"/>
              <c:extLst>
                <c:ext xmlns:c15="http://schemas.microsoft.com/office/drawing/2012/chart" uri="{CE6537A1-D6FC-4f65-9D91-7224C49458BB}"/>
                <c:ext xmlns:c16="http://schemas.microsoft.com/office/drawing/2014/chart" uri="{C3380CC4-5D6E-409C-BE32-E72D297353CC}">
                  <c16:uniqueId val="{0000001D-F027-423B-9144-5808275D9739}"/>
                </c:ext>
              </c:extLst>
            </c:dLbl>
            <c:dLbl>
              <c:idx val="30"/>
              <c:delete val="1"/>
              <c:extLst>
                <c:ext xmlns:c15="http://schemas.microsoft.com/office/drawing/2012/chart" uri="{CE6537A1-D6FC-4f65-9D91-7224C49458BB}"/>
                <c:ext xmlns:c16="http://schemas.microsoft.com/office/drawing/2014/chart" uri="{C3380CC4-5D6E-409C-BE32-E72D297353CC}">
                  <c16:uniqueId val="{0000001E-F027-423B-9144-5808275D9739}"/>
                </c:ext>
              </c:extLst>
            </c:dLbl>
            <c:dLbl>
              <c:idx val="31"/>
              <c:delete val="1"/>
              <c:extLst>
                <c:ext xmlns:c15="http://schemas.microsoft.com/office/drawing/2012/chart" uri="{CE6537A1-D6FC-4f65-9D91-7224C49458BB}"/>
                <c:ext xmlns:c16="http://schemas.microsoft.com/office/drawing/2014/chart" uri="{C3380CC4-5D6E-409C-BE32-E72D297353CC}">
                  <c16:uniqueId val="{0000001F-F027-423B-9144-5808275D9739}"/>
                </c:ext>
              </c:extLst>
            </c:dLbl>
            <c:dLbl>
              <c:idx val="32"/>
              <c:delete val="1"/>
              <c:extLst>
                <c:ext xmlns:c15="http://schemas.microsoft.com/office/drawing/2012/chart" uri="{CE6537A1-D6FC-4f65-9D91-7224C49458BB}"/>
                <c:ext xmlns:c16="http://schemas.microsoft.com/office/drawing/2014/chart" uri="{C3380CC4-5D6E-409C-BE32-E72D297353CC}">
                  <c16:uniqueId val="{00000020-F027-423B-9144-5808275D9739}"/>
                </c:ext>
              </c:extLst>
            </c:dLbl>
            <c:dLbl>
              <c:idx val="33"/>
              <c:delete val="1"/>
              <c:extLst>
                <c:ext xmlns:c15="http://schemas.microsoft.com/office/drawing/2012/chart" uri="{CE6537A1-D6FC-4f65-9D91-7224C49458BB}"/>
                <c:ext xmlns:c16="http://schemas.microsoft.com/office/drawing/2014/chart" uri="{C3380CC4-5D6E-409C-BE32-E72D297353CC}">
                  <c16:uniqueId val="{00000021-F027-423B-9144-5808275D9739}"/>
                </c:ext>
              </c:extLst>
            </c:dLbl>
            <c:dLbl>
              <c:idx val="34"/>
              <c:delete val="1"/>
              <c:extLst>
                <c:ext xmlns:c15="http://schemas.microsoft.com/office/drawing/2012/chart" uri="{CE6537A1-D6FC-4f65-9D91-7224C49458BB}"/>
                <c:ext xmlns:c16="http://schemas.microsoft.com/office/drawing/2014/chart" uri="{C3380CC4-5D6E-409C-BE32-E72D297353CC}">
                  <c16:uniqueId val="{00000022-F027-423B-9144-5808275D9739}"/>
                </c:ext>
              </c:extLst>
            </c:dLbl>
            <c:dLbl>
              <c:idx val="35"/>
              <c:delete val="1"/>
              <c:extLst>
                <c:ext xmlns:c15="http://schemas.microsoft.com/office/drawing/2012/chart" uri="{CE6537A1-D6FC-4f65-9D91-7224C49458BB}"/>
                <c:ext xmlns:c16="http://schemas.microsoft.com/office/drawing/2014/chart" uri="{C3380CC4-5D6E-409C-BE32-E72D297353CC}">
                  <c16:uniqueId val="{00000023-F027-423B-9144-5808275D9739}"/>
                </c:ext>
              </c:extLst>
            </c:dLbl>
            <c:dLbl>
              <c:idx val="36"/>
              <c:delete val="1"/>
              <c:extLst>
                <c:ext xmlns:c15="http://schemas.microsoft.com/office/drawing/2012/chart" uri="{CE6537A1-D6FC-4f65-9D91-7224C49458BB}"/>
                <c:ext xmlns:c16="http://schemas.microsoft.com/office/drawing/2014/chart" uri="{C3380CC4-5D6E-409C-BE32-E72D297353CC}">
                  <c16:uniqueId val="{00000024-F027-423B-9144-5808275D9739}"/>
                </c:ext>
              </c:extLst>
            </c:dLbl>
            <c:dLbl>
              <c:idx val="37"/>
              <c:delete val="1"/>
              <c:extLst>
                <c:ext xmlns:c15="http://schemas.microsoft.com/office/drawing/2012/chart" uri="{CE6537A1-D6FC-4f65-9D91-7224C49458BB}"/>
                <c:ext xmlns:c16="http://schemas.microsoft.com/office/drawing/2014/chart" uri="{C3380CC4-5D6E-409C-BE32-E72D297353CC}">
                  <c16:uniqueId val="{00000025-F027-423B-9144-5808275D9739}"/>
                </c:ext>
              </c:extLst>
            </c:dLbl>
            <c:dLbl>
              <c:idx val="38"/>
              <c:delete val="1"/>
              <c:extLst>
                <c:ext xmlns:c15="http://schemas.microsoft.com/office/drawing/2012/chart" uri="{CE6537A1-D6FC-4f65-9D91-7224C49458BB}"/>
                <c:ext xmlns:c16="http://schemas.microsoft.com/office/drawing/2014/chart" uri="{C3380CC4-5D6E-409C-BE32-E72D297353CC}">
                  <c16:uniqueId val="{00000026-F027-423B-9144-5808275D9739}"/>
                </c:ext>
              </c:extLst>
            </c:dLbl>
            <c:dLbl>
              <c:idx val="39"/>
              <c:delete val="1"/>
              <c:extLst>
                <c:ext xmlns:c15="http://schemas.microsoft.com/office/drawing/2012/chart" uri="{CE6537A1-D6FC-4f65-9D91-7224C49458BB}"/>
                <c:ext xmlns:c16="http://schemas.microsoft.com/office/drawing/2014/chart" uri="{C3380CC4-5D6E-409C-BE32-E72D297353CC}">
                  <c16:uniqueId val="{00000027-F027-423B-9144-5808275D9739}"/>
                </c:ext>
              </c:extLst>
            </c:dLbl>
            <c:dLbl>
              <c:idx val="40"/>
              <c:delete val="1"/>
              <c:extLst>
                <c:ext xmlns:c15="http://schemas.microsoft.com/office/drawing/2012/chart" uri="{CE6537A1-D6FC-4f65-9D91-7224C49458BB}"/>
                <c:ext xmlns:c16="http://schemas.microsoft.com/office/drawing/2014/chart" uri="{C3380CC4-5D6E-409C-BE32-E72D297353CC}">
                  <c16:uniqueId val="{00000028-F027-423B-9144-5808275D9739}"/>
                </c:ext>
              </c:extLst>
            </c:dLbl>
            <c:dLbl>
              <c:idx val="41"/>
              <c:delete val="1"/>
              <c:extLst>
                <c:ext xmlns:c15="http://schemas.microsoft.com/office/drawing/2012/chart" uri="{CE6537A1-D6FC-4f65-9D91-7224C49458BB}"/>
                <c:ext xmlns:c16="http://schemas.microsoft.com/office/drawing/2014/chart" uri="{C3380CC4-5D6E-409C-BE32-E72D297353CC}">
                  <c16:uniqueId val="{00000029-F027-423B-9144-5808275D9739}"/>
                </c:ext>
              </c:extLst>
            </c:dLbl>
            <c:dLbl>
              <c:idx val="42"/>
              <c:delete val="1"/>
              <c:extLst>
                <c:ext xmlns:c15="http://schemas.microsoft.com/office/drawing/2012/chart" uri="{CE6537A1-D6FC-4f65-9D91-7224C49458BB}"/>
                <c:ext xmlns:c16="http://schemas.microsoft.com/office/drawing/2014/chart" uri="{C3380CC4-5D6E-409C-BE32-E72D297353CC}">
                  <c16:uniqueId val="{0000002A-F027-423B-9144-5808275D9739}"/>
                </c:ext>
              </c:extLst>
            </c:dLbl>
            <c:dLbl>
              <c:idx val="43"/>
              <c:delete val="1"/>
              <c:extLst>
                <c:ext xmlns:c15="http://schemas.microsoft.com/office/drawing/2012/chart" uri="{CE6537A1-D6FC-4f65-9D91-7224C49458BB}"/>
                <c:ext xmlns:c16="http://schemas.microsoft.com/office/drawing/2014/chart" uri="{C3380CC4-5D6E-409C-BE32-E72D297353CC}">
                  <c16:uniqueId val="{0000002B-F027-423B-9144-5808275D9739}"/>
                </c:ext>
              </c:extLst>
            </c:dLbl>
            <c:dLbl>
              <c:idx val="44"/>
              <c:delete val="1"/>
              <c:extLst>
                <c:ext xmlns:c15="http://schemas.microsoft.com/office/drawing/2012/chart" uri="{CE6537A1-D6FC-4f65-9D91-7224C49458BB}"/>
                <c:ext xmlns:c16="http://schemas.microsoft.com/office/drawing/2014/chart" uri="{C3380CC4-5D6E-409C-BE32-E72D297353CC}">
                  <c16:uniqueId val="{0000002C-F027-423B-9144-5808275D9739}"/>
                </c:ext>
              </c:extLst>
            </c:dLbl>
            <c:dLbl>
              <c:idx val="45"/>
              <c:delete val="1"/>
              <c:extLst>
                <c:ext xmlns:c15="http://schemas.microsoft.com/office/drawing/2012/chart" uri="{CE6537A1-D6FC-4f65-9D91-7224C49458BB}"/>
                <c:ext xmlns:c16="http://schemas.microsoft.com/office/drawing/2014/chart" uri="{C3380CC4-5D6E-409C-BE32-E72D297353CC}">
                  <c16:uniqueId val="{0000002D-F027-423B-9144-5808275D9739}"/>
                </c:ext>
              </c:extLst>
            </c:dLbl>
            <c:dLbl>
              <c:idx val="46"/>
              <c:delete val="1"/>
              <c:extLst>
                <c:ext xmlns:c15="http://schemas.microsoft.com/office/drawing/2012/chart" uri="{CE6537A1-D6FC-4f65-9D91-7224C49458BB}"/>
                <c:ext xmlns:c16="http://schemas.microsoft.com/office/drawing/2014/chart" uri="{C3380CC4-5D6E-409C-BE32-E72D297353CC}">
                  <c16:uniqueId val="{0000002E-F027-423B-9144-5808275D9739}"/>
                </c:ext>
              </c:extLst>
            </c:dLbl>
            <c:dLbl>
              <c:idx val="47"/>
              <c:delete val="1"/>
              <c:extLst>
                <c:ext xmlns:c15="http://schemas.microsoft.com/office/drawing/2012/chart" uri="{CE6537A1-D6FC-4f65-9D91-7224C49458BB}"/>
                <c:ext xmlns:c16="http://schemas.microsoft.com/office/drawing/2014/chart" uri="{C3380CC4-5D6E-409C-BE32-E72D297353CC}">
                  <c16:uniqueId val="{0000002F-F027-423B-9144-5808275D9739}"/>
                </c:ext>
              </c:extLst>
            </c:dLbl>
            <c:dLbl>
              <c:idx val="48"/>
              <c:delete val="1"/>
              <c:extLst>
                <c:ext xmlns:c15="http://schemas.microsoft.com/office/drawing/2012/chart" uri="{CE6537A1-D6FC-4f65-9D91-7224C49458BB}"/>
                <c:ext xmlns:c16="http://schemas.microsoft.com/office/drawing/2014/chart" uri="{C3380CC4-5D6E-409C-BE32-E72D297353CC}">
                  <c16:uniqueId val="{00000030-F027-423B-9144-5808275D9739}"/>
                </c:ext>
              </c:extLst>
            </c:dLbl>
            <c:dLbl>
              <c:idx val="49"/>
              <c:delete val="1"/>
              <c:extLst>
                <c:ext xmlns:c15="http://schemas.microsoft.com/office/drawing/2012/chart" uri="{CE6537A1-D6FC-4f65-9D91-7224C49458BB}"/>
                <c:ext xmlns:c16="http://schemas.microsoft.com/office/drawing/2014/chart" uri="{C3380CC4-5D6E-409C-BE32-E72D297353CC}">
                  <c16:uniqueId val="{00000031-F027-423B-9144-5808275D9739}"/>
                </c:ext>
              </c:extLst>
            </c:dLbl>
            <c:dLbl>
              <c:idx val="50"/>
              <c:delete val="1"/>
              <c:extLst>
                <c:ext xmlns:c15="http://schemas.microsoft.com/office/drawing/2012/chart" uri="{CE6537A1-D6FC-4f65-9D91-7224C49458BB}"/>
                <c:ext xmlns:c16="http://schemas.microsoft.com/office/drawing/2014/chart" uri="{C3380CC4-5D6E-409C-BE32-E72D297353CC}">
                  <c16:uniqueId val="{00000032-F027-423B-9144-5808275D9739}"/>
                </c:ext>
              </c:extLst>
            </c:dLbl>
            <c:dLbl>
              <c:idx val="51"/>
              <c:layout>
                <c:manualLayout>
                  <c:x val="7.4494455991467631E-2"/>
                  <c:y val="-1.5361658472893966E-2"/>
                </c:manualLayout>
              </c:layout>
              <c:tx>
                <c:rich>
                  <a:bodyPr/>
                  <a:lstStyle/>
                  <a:p>
                    <a:fld id="{D207397C-664E-4A90-938C-6601310B5250}"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3-F027-423B-9144-5808275D9739}"/>
                </c:ext>
              </c:extLst>
            </c:dLbl>
            <c:dLbl>
              <c:idx val="52"/>
              <c:delete val="1"/>
              <c:extLst>
                <c:ext xmlns:c15="http://schemas.microsoft.com/office/drawing/2012/chart" uri="{CE6537A1-D6FC-4f65-9D91-7224C49458BB}"/>
                <c:ext xmlns:c16="http://schemas.microsoft.com/office/drawing/2014/chart" uri="{C3380CC4-5D6E-409C-BE32-E72D297353CC}">
                  <c16:uniqueId val="{00000034-F027-423B-9144-5808275D9739}"/>
                </c:ext>
              </c:extLst>
            </c:dLbl>
            <c:dLbl>
              <c:idx val="53"/>
              <c:delete val="1"/>
              <c:extLst>
                <c:ext xmlns:c15="http://schemas.microsoft.com/office/drawing/2012/chart" uri="{CE6537A1-D6FC-4f65-9D91-7224C49458BB}"/>
                <c:ext xmlns:c16="http://schemas.microsoft.com/office/drawing/2014/chart" uri="{C3380CC4-5D6E-409C-BE32-E72D297353CC}">
                  <c16:uniqueId val="{00000035-F027-423B-9144-5808275D9739}"/>
                </c:ext>
              </c:extLst>
            </c:dLbl>
            <c:dLbl>
              <c:idx val="54"/>
              <c:layout>
                <c:manualLayout>
                  <c:x val="-1.6576427398930008E-2"/>
                  <c:y val="-2.5354064244507445E-2"/>
                </c:manualLayout>
              </c:layout>
              <c:tx>
                <c:rich>
                  <a:bodyPr/>
                  <a:lstStyle/>
                  <a:p>
                    <a:fld id="{18F5C966-89C8-400E-B71B-F88A0003D9AD}"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6-F027-423B-9144-5808275D9739}"/>
                </c:ext>
              </c:extLst>
            </c:dLbl>
            <c:dLbl>
              <c:idx val="55"/>
              <c:delete val="1"/>
              <c:extLst>
                <c:ext xmlns:c15="http://schemas.microsoft.com/office/drawing/2012/chart" uri="{CE6537A1-D6FC-4f65-9D91-7224C49458BB}"/>
                <c:ext xmlns:c16="http://schemas.microsoft.com/office/drawing/2014/chart" uri="{C3380CC4-5D6E-409C-BE32-E72D297353CC}">
                  <c16:uniqueId val="{00000037-F027-423B-9144-5808275D9739}"/>
                </c:ext>
              </c:extLst>
            </c:dLbl>
            <c:dLbl>
              <c:idx val="56"/>
              <c:layout>
                <c:manualLayout>
                  <c:x val="-5.2428123373953993E-2"/>
                  <c:y val="2.9167965679416978E-2"/>
                </c:manualLayout>
              </c:layout>
              <c:tx>
                <c:rich>
                  <a:bodyPr/>
                  <a:lstStyle/>
                  <a:p>
                    <a:fld id="{2F6387D1-D5B6-4EA8-B9AF-849EA9630DDC}"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8-F027-423B-9144-5808275D9739}"/>
                </c:ext>
              </c:extLst>
            </c:dLbl>
            <c:dLbl>
              <c:idx val="57"/>
              <c:delete val="1"/>
              <c:extLst>
                <c:ext xmlns:c15="http://schemas.microsoft.com/office/drawing/2012/chart" uri="{CE6537A1-D6FC-4f65-9D91-7224C49458BB}"/>
                <c:ext xmlns:c16="http://schemas.microsoft.com/office/drawing/2014/chart" uri="{C3380CC4-5D6E-409C-BE32-E72D297353CC}">
                  <c16:uniqueId val="{00000039-F027-423B-9144-5808275D9739}"/>
                </c:ext>
              </c:extLst>
            </c:dLbl>
            <c:dLbl>
              <c:idx val="58"/>
              <c:delete val="1"/>
              <c:extLst>
                <c:ext xmlns:c15="http://schemas.microsoft.com/office/drawing/2012/chart" uri="{CE6537A1-D6FC-4f65-9D91-7224C49458BB}"/>
                <c:ext xmlns:c16="http://schemas.microsoft.com/office/drawing/2014/chart" uri="{C3380CC4-5D6E-409C-BE32-E72D297353CC}">
                  <c16:uniqueId val="{0000003A-F027-423B-9144-5808275D9739}"/>
                </c:ext>
              </c:extLst>
            </c:dLbl>
            <c:dLbl>
              <c:idx val="59"/>
              <c:delete val="1"/>
              <c:extLst>
                <c:ext xmlns:c15="http://schemas.microsoft.com/office/drawing/2012/chart" uri="{CE6537A1-D6FC-4f65-9D91-7224C49458BB}"/>
                <c:ext xmlns:c16="http://schemas.microsoft.com/office/drawing/2014/chart" uri="{C3380CC4-5D6E-409C-BE32-E72D297353CC}">
                  <c16:uniqueId val="{0000003B-F027-423B-9144-5808275D9739}"/>
                </c:ext>
              </c:extLst>
            </c:dLbl>
            <c:dLbl>
              <c:idx val="60"/>
              <c:delete val="1"/>
              <c:extLst>
                <c:ext xmlns:c15="http://schemas.microsoft.com/office/drawing/2012/chart" uri="{CE6537A1-D6FC-4f65-9D91-7224C49458BB}"/>
                <c:ext xmlns:c16="http://schemas.microsoft.com/office/drawing/2014/chart" uri="{C3380CC4-5D6E-409C-BE32-E72D297353CC}">
                  <c16:uniqueId val="{0000003C-F027-423B-9144-5808275D9739}"/>
                </c:ext>
              </c:extLst>
            </c:dLbl>
            <c:dLbl>
              <c:idx val="61"/>
              <c:delete val="1"/>
              <c:extLst>
                <c:ext xmlns:c15="http://schemas.microsoft.com/office/drawing/2012/chart" uri="{CE6537A1-D6FC-4f65-9D91-7224C49458BB}"/>
                <c:ext xmlns:c16="http://schemas.microsoft.com/office/drawing/2014/chart" uri="{C3380CC4-5D6E-409C-BE32-E72D297353CC}">
                  <c16:uniqueId val="{0000003D-F027-423B-9144-5808275D9739}"/>
                </c:ext>
              </c:extLst>
            </c:dLbl>
            <c:dLbl>
              <c:idx val="62"/>
              <c:delete val="1"/>
              <c:extLst>
                <c:ext xmlns:c15="http://schemas.microsoft.com/office/drawing/2012/chart" uri="{CE6537A1-D6FC-4f65-9D91-7224C49458BB}"/>
                <c:ext xmlns:c16="http://schemas.microsoft.com/office/drawing/2014/chart" uri="{C3380CC4-5D6E-409C-BE32-E72D297353CC}">
                  <c16:uniqueId val="{0000003E-F027-423B-9144-5808275D9739}"/>
                </c:ext>
              </c:extLst>
            </c:dLbl>
            <c:dLbl>
              <c:idx val="63"/>
              <c:delete val="1"/>
              <c:extLst>
                <c:ext xmlns:c15="http://schemas.microsoft.com/office/drawing/2012/chart" uri="{CE6537A1-D6FC-4f65-9D91-7224C49458BB}"/>
                <c:ext xmlns:c16="http://schemas.microsoft.com/office/drawing/2014/chart" uri="{C3380CC4-5D6E-409C-BE32-E72D297353CC}">
                  <c16:uniqueId val="{0000003F-F027-423B-9144-5808275D9739}"/>
                </c:ext>
              </c:extLst>
            </c:dLbl>
            <c:dLbl>
              <c:idx val="64"/>
              <c:delete val="1"/>
              <c:extLst>
                <c:ext xmlns:c15="http://schemas.microsoft.com/office/drawing/2012/chart" uri="{CE6537A1-D6FC-4f65-9D91-7224C49458BB}"/>
                <c:ext xmlns:c16="http://schemas.microsoft.com/office/drawing/2014/chart" uri="{C3380CC4-5D6E-409C-BE32-E72D297353CC}">
                  <c16:uniqueId val="{00000040-F027-423B-9144-5808275D9739}"/>
                </c:ext>
              </c:extLst>
            </c:dLbl>
            <c:dLbl>
              <c:idx val="65"/>
              <c:delete val="1"/>
              <c:extLst>
                <c:ext xmlns:c15="http://schemas.microsoft.com/office/drawing/2012/chart" uri="{CE6537A1-D6FC-4f65-9D91-7224C49458BB}"/>
                <c:ext xmlns:c16="http://schemas.microsoft.com/office/drawing/2014/chart" uri="{C3380CC4-5D6E-409C-BE32-E72D297353CC}">
                  <c16:uniqueId val="{00000041-F027-423B-9144-5808275D9739}"/>
                </c:ext>
              </c:extLst>
            </c:dLbl>
            <c:dLbl>
              <c:idx val="66"/>
              <c:delete val="1"/>
              <c:extLst>
                <c:ext xmlns:c15="http://schemas.microsoft.com/office/drawing/2012/chart" uri="{CE6537A1-D6FC-4f65-9D91-7224C49458BB}"/>
                <c:ext xmlns:c16="http://schemas.microsoft.com/office/drawing/2014/chart" uri="{C3380CC4-5D6E-409C-BE32-E72D297353CC}">
                  <c16:uniqueId val="{00000042-F027-423B-9144-5808275D9739}"/>
                </c:ext>
              </c:extLst>
            </c:dLbl>
            <c:dLbl>
              <c:idx val="67"/>
              <c:delete val="1"/>
              <c:extLst>
                <c:ext xmlns:c15="http://schemas.microsoft.com/office/drawing/2012/chart" uri="{CE6537A1-D6FC-4f65-9D91-7224C49458BB}"/>
                <c:ext xmlns:c16="http://schemas.microsoft.com/office/drawing/2014/chart" uri="{C3380CC4-5D6E-409C-BE32-E72D297353CC}">
                  <c16:uniqueId val="{00000043-F027-423B-9144-5808275D9739}"/>
                </c:ext>
              </c:extLst>
            </c:dLbl>
            <c:dLbl>
              <c:idx val="68"/>
              <c:delete val="1"/>
              <c:extLst>
                <c:ext xmlns:c15="http://schemas.microsoft.com/office/drawing/2012/chart" uri="{CE6537A1-D6FC-4f65-9D91-7224C49458BB}"/>
                <c:ext xmlns:c16="http://schemas.microsoft.com/office/drawing/2014/chart" uri="{C3380CC4-5D6E-409C-BE32-E72D297353CC}">
                  <c16:uniqueId val="{00000044-F027-423B-9144-5808275D9739}"/>
                </c:ext>
              </c:extLst>
            </c:dLbl>
            <c:dLbl>
              <c:idx val="69"/>
              <c:delete val="1"/>
              <c:extLst>
                <c:ext xmlns:c15="http://schemas.microsoft.com/office/drawing/2012/chart" uri="{CE6537A1-D6FC-4f65-9D91-7224C49458BB}"/>
                <c:ext xmlns:c16="http://schemas.microsoft.com/office/drawing/2014/chart" uri="{C3380CC4-5D6E-409C-BE32-E72D297353CC}">
                  <c16:uniqueId val="{00000045-F027-423B-9144-5808275D9739}"/>
                </c:ext>
              </c:extLst>
            </c:dLbl>
            <c:dLbl>
              <c:idx val="70"/>
              <c:delete val="1"/>
              <c:extLst>
                <c:ext xmlns:c15="http://schemas.microsoft.com/office/drawing/2012/chart" uri="{CE6537A1-D6FC-4f65-9D91-7224C49458BB}"/>
                <c:ext xmlns:c16="http://schemas.microsoft.com/office/drawing/2014/chart" uri="{C3380CC4-5D6E-409C-BE32-E72D297353CC}">
                  <c16:uniqueId val="{00000046-F027-423B-9144-5808275D9739}"/>
                </c:ext>
              </c:extLst>
            </c:dLbl>
            <c:dLbl>
              <c:idx val="71"/>
              <c:delete val="1"/>
              <c:extLst>
                <c:ext xmlns:c15="http://schemas.microsoft.com/office/drawing/2012/chart" uri="{CE6537A1-D6FC-4f65-9D91-7224C49458BB}"/>
                <c:ext xmlns:c16="http://schemas.microsoft.com/office/drawing/2014/chart" uri="{C3380CC4-5D6E-409C-BE32-E72D297353CC}">
                  <c16:uniqueId val="{00000047-F027-423B-9144-5808275D9739}"/>
                </c:ext>
              </c:extLst>
            </c:dLbl>
            <c:dLbl>
              <c:idx val="72"/>
              <c:delete val="1"/>
              <c:extLst>
                <c:ext xmlns:c15="http://schemas.microsoft.com/office/drawing/2012/chart" uri="{CE6537A1-D6FC-4f65-9D91-7224C49458BB}"/>
                <c:ext xmlns:c16="http://schemas.microsoft.com/office/drawing/2014/chart" uri="{C3380CC4-5D6E-409C-BE32-E72D297353CC}">
                  <c16:uniqueId val="{00000048-F027-423B-9144-5808275D9739}"/>
                </c:ext>
              </c:extLst>
            </c:dLbl>
            <c:dLbl>
              <c:idx val="73"/>
              <c:tx>
                <c:rich>
                  <a:bodyPr/>
                  <a:lstStyle/>
                  <a:p>
                    <a:fld id="{47C96304-69A4-4DE8-8692-F8CA845BD491}"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9-F027-423B-9144-5808275D9739}"/>
                </c:ext>
              </c:extLst>
            </c:dLbl>
            <c:dLbl>
              <c:idx val="74"/>
              <c:delete val="1"/>
              <c:extLst>
                <c:ext xmlns:c15="http://schemas.microsoft.com/office/drawing/2012/chart" uri="{CE6537A1-D6FC-4f65-9D91-7224C49458BB}"/>
                <c:ext xmlns:c16="http://schemas.microsoft.com/office/drawing/2014/chart" uri="{C3380CC4-5D6E-409C-BE32-E72D297353CC}">
                  <c16:uniqueId val="{0000004A-F027-423B-9144-5808275D9739}"/>
                </c:ext>
              </c:extLst>
            </c:dLbl>
            <c:dLbl>
              <c:idx val="75"/>
              <c:delete val="1"/>
              <c:extLst>
                <c:ext xmlns:c15="http://schemas.microsoft.com/office/drawing/2012/chart" uri="{CE6537A1-D6FC-4f65-9D91-7224C49458BB}"/>
                <c:ext xmlns:c16="http://schemas.microsoft.com/office/drawing/2014/chart" uri="{C3380CC4-5D6E-409C-BE32-E72D297353CC}">
                  <c16:uniqueId val="{0000004B-F027-423B-9144-5808275D9739}"/>
                </c:ext>
              </c:extLst>
            </c:dLbl>
            <c:dLbl>
              <c:idx val="76"/>
              <c:delete val="1"/>
              <c:extLst>
                <c:ext xmlns:c15="http://schemas.microsoft.com/office/drawing/2012/chart" uri="{CE6537A1-D6FC-4f65-9D91-7224C49458BB}"/>
                <c:ext xmlns:c16="http://schemas.microsoft.com/office/drawing/2014/chart" uri="{C3380CC4-5D6E-409C-BE32-E72D297353CC}">
                  <c16:uniqueId val="{0000004C-F027-423B-9144-5808275D9739}"/>
                </c:ext>
              </c:extLst>
            </c:dLbl>
            <c:dLbl>
              <c:idx val="77"/>
              <c:delete val="1"/>
              <c:extLst>
                <c:ext xmlns:c15="http://schemas.microsoft.com/office/drawing/2012/chart" uri="{CE6537A1-D6FC-4f65-9D91-7224C49458BB}"/>
                <c:ext xmlns:c16="http://schemas.microsoft.com/office/drawing/2014/chart" uri="{C3380CC4-5D6E-409C-BE32-E72D297353CC}">
                  <c16:uniqueId val="{0000004D-F027-423B-9144-5808275D9739}"/>
                </c:ext>
              </c:extLst>
            </c:dLbl>
            <c:dLbl>
              <c:idx val="78"/>
              <c:delete val="1"/>
              <c:extLst>
                <c:ext xmlns:c15="http://schemas.microsoft.com/office/drawing/2012/chart" uri="{CE6537A1-D6FC-4f65-9D91-7224C49458BB}"/>
                <c:ext xmlns:c16="http://schemas.microsoft.com/office/drawing/2014/chart" uri="{C3380CC4-5D6E-409C-BE32-E72D297353CC}">
                  <c16:uniqueId val="{0000004E-F027-423B-9144-5808275D9739}"/>
                </c:ext>
              </c:extLst>
            </c:dLbl>
            <c:dLbl>
              <c:idx val="79"/>
              <c:delete val="1"/>
              <c:extLst>
                <c:ext xmlns:c15="http://schemas.microsoft.com/office/drawing/2012/chart" uri="{CE6537A1-D6FC-4f65-9D91-7224C49458BB}"/>
                <c:ext xmlns:c16="http://schemas.microsoft.com/office/drawing/2014/chart" uri="{C3380CC4-5D6E-409C-BE32-E72D297353CC}">
                  <c16:uniqueId val="{0000004F-F027-423B-9144-5808275D9739}"/>
                </c:ext>
              </c:extLst>
            </c:dLbl>
            <c:dLbl>
              <c:idx val="80"/>
              <c:delete val="1"/>
              <c:extLst>
                <c:ext xmlns:c15="http://schemas.microsoft.com/office/drawing/2012/chart" uri="{CE6537A1-D6FC-4f65-9D91-7224C49458BB}"/>
                <c:ext xmlns:c16="http://schemas.microsoft.com/office/drawing/2014/chart" uri="{C3380CC4-5D6E-409C-BE32-E72D297353CC}">
                  <c16:uniqueId val="{00000050-F027-423B-9144-5808275D9739}"/>
                </c:ext>
              </c:extLst>
            </c:dLbl>
            <c:dLbl>
              <c:idx val="81"/>
              <c:delete val="1"/>
              <c:extLst>
                <c:ext xmlns:c15="http://schemas.microsoft.com/office/drawing/2012/chart" uri="{CE6537A1-D6FC-4f65-9D91-7224C49458BB}"/>
                <c:ext xmlns:c16="http://schemas.microsoft.com/office/drawing/2014/chart" uri="{C3380CC4-5D6E-409C-BE32-E72D297353CC}">
                  <c16:uniqueId val="{00000051-F027-423B-9144-5808275D9739}"/>
                </c:ext>
              </c:extLst>
            </c:dLbl>
            <c:dLbl>
              <c:idx val="82"/>
              <c:delete val="1"/>
              <c:extLst>
                <c:ext xmlns:c15="http://schemas.microsoft.com/office/drawing/2012/chart" uri="{CE6537A1-D6FC-4f65-9D91-7224C49458BB}"/>
                <c:ext xmlns:c16="http://schemas.microsoft.com/office/drawing/2014/chart" uri="{C3380CC4-5D6E-409C-BE32-E72D297353CC}">
                  <c16:uniqueId val="{00000052-F027-423B-9144-5808275D9739}"/>
                </c:ext>
              </c:extLst>
            </c:dLbl>
            <c:dLbl>
              <c:idx val="83"/>
              <c:layout>
                <c:manualLayout>
                  <c:x val="6.302248363532871E-2"/>
                  <c:y val="2.434603035026707E-2"/>
                </c:manualLayout>
              </c:layout>
              <c:tx>
                <c:rich>
                  <a:bodyPr/>
                  <a:lstStyle/>
                  <a:p>
                    <a:fld id="{91FB3A0E-F3D1-4D8D-A816-49783205B428}"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53-F027-423B-9144-5808275D9739}"/>
                </c:ext>
              </c:extLst>
            </c:dLbl>
            <c:dLbl>
              <c:idx val="84"/>
              <c:delete val="1"/>
              <c:extLst>
                <c:ext xmlns:c15="http://schemas.microsoft.com/office/drawing/2012/chart" uri="{CE6537A1-D6FC-4f65-9D91-7224C49458BB}"/>
                <c:ext xmlns:c16="http://schemas.microsoft.com/office/drawing/2014/chart" uri="{C3380CC4-5D6E-409C-BE32-E72D297353CC}">
                  <c16:uniqueId val="{00000054-F027-423B-9144-5808275D9739}"/>
                </c:ext>
              </c:extLst>
            </c:dLbl>
            <c:dLbl>
              <c:idx val="85"/>
              <c:delete val="1"/>
              <c:extLst>
                <c:ext xmlns:c15="http://schemas.microsoft.com/office/drawing/2012/chart" uri="{CE6537A1-D6FC-4f65-9D91-7224C49458BB}"/>
                <c:ext xmlns:c16="http://schemas.microsoft.com/office/drawing/2014/chart" uri="{C3380CC4-5D6E-409C-BE32-E72D297353CC}">
                  <c16:uniqueId val="{00000055-F027-423B-9144-5808275D9739}"/>
                </c:ext>
              </c:extLst>
            </c:dLbl>
            <c:dLbl>
              <c:idx val="86"/>
              <c:delete val="1"/>
              <c:extLst>
                <c:ext xmlns:c15="http://schemas.microsoft.com/office/drawing/2012/chart" uri="{CE6537A1-D6FC-4f65-9D91-7224C49458BB}"/>
                <c:ext xmlns:c16="http://schemas.microsoft.com/office/drawing/2014/chart" uri="{C3380CC4-5D6E-409C-BE32-E72D297353CC}">
                  <c16:uniqueId val="{00000056-F027-423B-9144-5808275D9739}"/>
                </c:ext>
              </c:extLst>
            </c:dLbl>
            <c:dLbl>
              <c:idx val="87"/>
              <c:delete val="1"/>
              <c:extLst>
                <c:ext xmlns:c15="http://schemas.microsoft.com/office/drawing/2012/chart" uri="{CE6537A1-D6FC-4f65-9D91-7224C49458BB}"/>
                <c:ext xmlns:c16="http://schemas.microsoft.com/office/drawing/2014/chart" uri="{C3380CC4-5D6E-409C-BE32-E72D297353CC}">
                  <c16:uniqueId val="{00000057-F027-423B-9144-5808275D9739}"/>
                </c:ext>
              </c:extLst>
            </c:dLbl>
            <c:dLbl>
              <c:idx val="88"/>
              <c:delete val="1"/>
              <c:extLst>
                <c:ext xmlns:c15="http://schemas.microsoft.com/office/drawing/2012/chart" uri="{CE6537A1-D6FC-4f65-9D91-7224C49458BB}"/>
                <c:ext xmlns:c16="http://schemas.microsoft.com/office/drawing/2014/chart" uri="{C3380CC4-5D6E-409C-BE32-E72D297353CC}">
                  <c16:uniqueId val="{00000058-F027-423B-9144-5808275D9739}"/>
                </c:ext>
              </c:extLst>
            </c:dLbl>
            <c:dLbl>
              <c:idx val="89"/>
              <c:delete val="1"/>
              <c:extLst>
                <c:ext xmlns:c15="http://schemas.microsoft.com/office/drawing/2012/chart" uri="{CE6537A1-D6FC-4f65-9D91-7224C49458BB}"/>
                <c:ext xmlns:c16="http://schemas.microsoft.com/office/drawing/2014/chart" uri="{C3380CC4-5D6E-409C-BE32-E72D297353CC}">
                  <c16:uniqueId val="{00000059-F027-423B-9144-5808275D9739}"/>
                </c:ext>
              </c:extLst>
            </c:dLbl>
            <c:dLbl>
              <c:idx val="90"/>
              <c:delete val="1"/>
              <c:extLst>
                <c:ext xmlns:c15="http://schemas.microsoft.com/office/drawing/2012/chart" uri="{CE6537A1-D6FC-4f65-9D91-7224C49458BB}"/>
                <c:ext xmlns:c16="http://schemas.microsoft.com/office/drawing/2014/chart" uri="{C3380CC4-5D6E-409C-BE32-E72D297353CC}">
                  <c16:uniqueId val="{0000005A-F027-423B-9144-5808275D9739}"/>
                </c:ext>
              </c:extLst>
            </c:dLbl>
            <c:dLbl>
              <c:idx val="91"/>
              <c:delete val="1"/>
              <c:extLst>
                <c:ext xmlns:c15="http://schemas.microsoft.com/office/drawing/2012/chart" uri="{CE6537A1-D6FC-4f65-9D91-7224C49458BB}"/>
                <c:ext xmlns:c16="http://schemas.microsoft.com/office/drawing/2014/chart" uri="{C3380CC4-5D6E-409C-BE32-E72D297353CC}">
                  <c16:uniqueId val="{0000005B-F027-423B-9144-5808275D9739}"/>
                </c:ext>
              </c:extLst>
            </c:dLbl>
            <c:dLbl>
              <c:idx val="92"/>
              <c:delete val="1"/>
              <c:extLst>
                <c:ext xmlns:c15="http://schemas.microsoft.com/office/drawing/2012/chart" uri="{CE6537A1-D6FC-4f65-9D91-7224C49458BB}"/>
                <c:ext xmlns:c16="http://schemas.microsoft.com/office/drawing/2014/chart" uri="{C3380CC4-5D6E-409C-BE32-E72D297353CC}">
                  <c16:uniqueId val="{0000005C-F027-423B-9144-5808275D9739}"/>
                </c:ext>
              </c:extLst>
            </c:dLbl>
            <c:dLbl>
              <c:idx val="93"/>
              <c:delete val="1"/>
              <c:extLst>
                <c:ext xmlns:c15="http://schemas.microsoft.com/office/drawing/2012/chart" uri="{CE6537A1-D6FC-4f65-9D91-7224C49458BB}"/>
                <c:ext xmlns:c16="http://schemas.microsoft.com/office/drawing/2014/chart" uri="{C3380CC4-5D6E-409C-BE32-E72D297353CC}">
                  <c16:uniqueId val="{0000005D-F027-423B-9144-5808275D9739}"/>
                </c:ext>
              </c:extLst>
            </c:dLbl>
            <c:dLbl>
              <c:idx val="94"/>
              <c:delete val="1"/>
              <c:extLst>
                <c:ext xmlns:c15="http://schemas.microsoft.com/office/drawing/2012/chart" uri="{CE6537A1-D6FC-4f65-9D91-7224C49458BB}"/>
                <c:ext xmlns:c16="http://schemas.microsoft.com/office/drawing/2014/chart" uri="{C3380CC4-5D6E-409C-BE32-E72D297353CC}">
                  <c16:uniqueId val="{0000005E-F027-423B-9144-5808275D9739}"/>
                </c:ext>
              </c:extLst>
            </c:dLbl>
            <c:dLbl>
              <c:idx val="95"/>
              <c:delete val="1"/>
              <c:extLst>
                <c:ext xmlns:c15="http://schemas.microsoft.com/office/drawing/2012/chart" uri="{CE6537A1-D6FC-4f65-9D91-7224C49458BB}"/>
                <c:ext xmlns:c16="http://schemas.microsoft.com/office/drawing/2014/chart" uri="{C3380CC4-5D6E-409C-BE32-E72D297353CC}">
                  <c16:uniqueId val="{0000005F-F027-423B-9144-5808275D9739}"/>
                </c:ext>
              </c:extLst>
            </c:dLbl>
            <c:dLbl>
              <c:idx val="96"/>
              <c:layout>
                <c:manualLayout>
                  <c:x val="-1.8985031033223805E-2"/>
                  <c:y val="-3.0456852791878174E-2"/>
                </c:manualLayout>
              </c:layout>
              <c:tx>
                <c:rich>
                  <a:bodyPr/>
                  <a:lstStyle/>
                  <a:p>
                    <a:fld id="{5FDBF0E7-8150-4166-8EC1-7AAB62004BDF}"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60-F027-423B-9144-5808275D9739}"/>
                </c:ext>
              </c:extLst>
            </c:dLbl>
            <c:dLbl>
              <c:idx val="97"/>
              <c:delete val="1"/>
              <c:extLst>
                <c:ext xmlns:c15="http://schemas.microsoft.com/office/drawing/2012/chart" uri="{CE6537A1-D6FC-4f65-9D91-7224C49458BB}"/>
                <c:ext xmlns:c16="http://schemas.microsoft.com/office/drawing/2014/chart" uri="{C3380CC4-5D6E-409C-BE32-E72D297353CC}">
                  <c16:uniqueId val="{00000061-F027-423B-9144-5808275D9739}"/>
                </c:ext>
              </c:extLst>
            </c:dLbl>
            <c:dLbl>
              <c:idx val="98"/>
              <c:delete val="1"/>
              <c:extLst>
                <c:ext xmlns:c15="http://schemas.microsoft.com/office/drawing/2012/chart" uri="{CE6537A1-D6FC-4f65-9D91-7224C49458BB}"/>
                <c:ext xmlns:c16="http://schemas.microsoft.com/office/drawing/2014/chart" uri="{C3380CC4-5D6E-409C-BE32-E72D297353CC}">
                  <c16:uniqueId val="{00000062-F027-423B-9144-5808275D9739}"/>
                </c:ext>
              </c:extLst>
            </c:dLbl>
            <c:dLbl>
              <c:idx val="99"/>
              <c:delete val="1"/>
              <c:extLst>
                <c:ext xmlns:c15="http://schemas.microsoft.com/office/drawing/2012/chart" uri="{CE6537A1-D6FC-4f65-9D91-7224C49458BB}"/>
                <c:ext xmlns:c16="http://schemas.microsoft.com/office/drawing/2014/chart" uri="{C3380CC4-5D6E-409C-BE32-E72D297353CC}">
                  <c16:uniqueId val="{00000063-F027-423B-9144-5808275D9739}"/>
                </c:ext>
              </c:extLst>
            </c:dLbl>
            <c:dLbl>
              <c:idx val="100"/>
              <c:delete val="1"/>
              <c:extLst>
                <c:ext xmlns:c15="http://schemas.microsoft.com/office/drawing/2012/chart" uri="{CE6537A1-D6FC-4f65-9D91-7224C49458BB}"/>
                <c:ext xmlns:c16="http://schemas.microsoft.com/office/drawing/2014/chart" uri="{C3380CC4-5D6E-409C-BE32-E72D297353CC}">
                  <c16:uniqueId val="{00000064-F027-423B-9144-5808275D9739}"/>
                </c:ext>
              </c:extLst>
            </c:dLbl>
            <c:dLbl>
              <c:idx val="101"/>
              <c:delete val="1"/>
              <c:extLst>
                <c:ext xmlns:c15="http://schemas.microsoft.com/office/drawing/2012/chart" uri="{CE6537A1-D6FC-4f65-9D91-7224C49458BB}"/>
                <c:ext xmlns:c16="http://schemas.microsoft.com/office/drawing/2014/chart" uri="{C3380CC4-5D6E-409C-BE32-E72D297353CC}">
                  <c16:uniqueId val="{00000065-F027-423B-9144-5808275D9739}"/>
                </c:ext>
              </c:extLst>
            </c:dLbl>
            <c:dLbl>
              <c:idx val="102"/>
              <c:delete val="1"/>
              <c:extLst>
                <c:ext xmlns:c15="http://schemas.microsoft.com/office/drawing/2012/chart" uri="{CE6537A1-D6FC-4f65-9D91-7224C49458BB}"/>
                <c:ext xmlns:c16="http://schemas.microsoft.com/office/drawing/2014/chart" uri="{C3380CC4-5D6E-409C-BE32-E72D297353CC}">
                  <c16:uniqueId val="{00000066-F027-423B-9144-5808275D9739}"/>
                </c:ext>
              </c:extLst>
            </c:dLbl>
            <c:dLbl>
              <c:idx val="103"/>
              <c:delete val="1"/>
              <c:extLst>
                <c:ext xmlns:c15="http://schemas.microsoft.com/office/drawing/2012/chart" uri="{CE6537A1-D6FC-4f65-9D91-7224C49458BB}"/>
                <c:ext xmlns:c16="http://schemas.microsoft.com/office/drawing/2014/chart" uri="{C3380CC4-5D6E-409C-BE32-E72D297353CC}">
                  <c16:uniqueId val="{00000067-F027-423B-9144-5808275D9739}"/>
                </c:ext>
              </c:extLst>
            </c:dLbl>
            <c:dLbl>
              <c:idx val="104"/>
              <c:delete val="1"/>
              <c:extLst>
                <c:ext xmlns:c15="http://schemas.microsoft.com/office/drawing/2012/chart" uri="{CE6537A1-D6FC-4f65-9D91-7224C49458BB}"/>
                <c:ext xmlns:c16="http://schemas.microsoft.com/office/drawing/2014/chart" uri="{C3380CC4-5D6E-409C-BE32-E72D297353CC}">
                  <c16:uniqueId val="{00000068-F027-423B-9144-5808275D9739}"/>
                </c:ext>
              </c:extLst>
            </c:dLbl>
            <c:dLbl>
              <c:idx val="105"/>
              <c:delete val="1"/>
              <c:extLst>
                <c:ext xmlns:c15="http://schemas.microsoft.com/office/drawing/2012/chart" uri="{CE6537A1-D6FC-4f65-9D91-7224C49458BB}"/>
                <c:ext xmlns:c16="http://schemas.microsoft.com/office/drawing/2014/chart" uri="{C3380CC4-5D6E-409C-BE32-E72D297353CC}">
                  <c16:uniqueId val="{00000069-F027-423B-9144-5808275D9739}"/>
                </c:ext>
              </c:extLst>
            </c:dLbl>
            <c:dLbl>
              <c:idx val="106"/>
              <c:delete val="1"/>
              <c:extLst>
                <c:ext xmlns:c15="http://schemas.microsoft.com/office/drawing/2012/chart" uri="{CE6537A1-D6FC-4f65-9D91-7224C49458BB}"/>
                <c:ext xmlns:c16="http://schemas.microsoft.com/office/drawing/2014/chart" uri="{C3380CC4-5D6E-409C-BE32-E72D297353CC}">
                  <c16:uniqueId val="{0000006A-F027-423B-9144-5808275D9739}"/>
                </c:ext>
              </c:extLst>
            </c:dLbl>
            <c:dLbl>
              <c:idx val="107"/>
              <c:delete val="1"/>
              <c:extLst>
                <c:ext xmlns:c15="http://schemas.microsoft.com/office/drawing/2012/chart" uri="{CE6537A1-D6FC-4f65-9D91-7224C49458BB}"/>
                <c:ext xmlns:c16="http://schemas.microsoft.com/office/drawing/2014/chart" uri="{C3380CC4-5D6E-409C-BE32-E72D297353CC}">
                  <c16:uniqueId val="{0000006B-F027-423B-9144-5808275D9739}"/>
                </c:ext>
              </c:extLst>
            </c:dLbl>
            <c:dLbl>
              <c:idx val="108"/>
              <c:delete val="1"/>
              <c:extLst>
                <c:ext xmlns:c15="http://schemas.microsoft.com/office/drawing/2012/chart" uri="{CE6537A1-D6FC-4f65-9D91-7224C49458BB}"/>
                <c:ext xmlns:c16="http://schemas.microsoft.com/office/drawing/2014/chart" uri="{C3380CC4-5D6E-409C-BE32-E72D297353CC}">
                  <c16:uniqueId val="{0000006C-F027-423B-9144-5808275D9739}"/>
                </c:ext>
              </c:extLst>
            </c:dLbl>
            <c:dLbl>
              <c:idx val="109"/>
              <c:delete val="1"/>
              <c:extLst>
                <c:ext xmlns:c15="http://schemas.microsoft.com/office/drawing/2012/chart" uri="{CE6537A1-D6FC-4f65-9D91-7224C49458BB}"/>
                <c:ext xmlns:c16="http://schemas.microsoft.com/office/drawing/2014/chart" uri="{C3380CC4-5D6E-409C-BE32-E72D297353CC}">
                  <c16:uniqueId val="{0000006D-F027-423B-9144-5808275D9739}"/>
                </c:ext>
              </c:extLst>
            </c:dLbl>
            <c:dLbl>
              <c:idx val="110"/>
              <c:delete val="1"/>
              <c:extLst>
                <c:ext xmlns:c15="http://schemas.microsoft.com/office/drawing/2012/chart" uri="{CE6537A1-D6FC-4f65-9D91-7224C49458BB}"/>
                <c:ext xmlns:c16="http://schemas.microsoft.com/office/drawing/2014/chart" uri="{C3380CC4-5D6E-409C-BE32-E72D297353CC}">
                  <c16:uniqueId val="{0000006E-F027-423B-9144-5808275D9739}"/>
                </c:ext>
              </c:extLst>
            </c:dLbl>
            <c:dLbl>
              <c:idx val="111"/>
              <c:delete val="1"/>
              <c:extLst>
                <c:ext xmlns:c15="http://schemas.microsoft.com/office/drawing/2012/chart" uri="{CE6537A1-D6FC-4f65-9D91-7224C49458BB}"/>
                <c:ext xmlns:c16="http://schemas.microsoft.com/office/drawing/2014/chart" uri="{C3380CC4-5D6E-409C-BE32-E72D297353CC}">
                  <c16:uniqueId val="{0000006F-F027-423B-9144-5808275D9739}"/>
                </c:ext>
              </c:extLst>
            </c:dLbl>
            <c:dLbl>
              <c:idx val="112"/>
              <c:delete val="1"/>
              <c:extLst>
                <c:ext xmlns:c15="http://schemas.microsoft.com/office/drawing/2012/chart" uri="{CE6537A1-D6FC-4f65-9D91-7224C49458BB}"/>
                <c:ext xmlns:c16="http://schemas.microsoft.com/office/drawing/2014/chart" uri="{C3380CC4-5D6E-409C-BE32-E72D297353CC}">
                  <c16:uniqueId val="{00000070-F027-423B-9144-5808275D9739}"/>
                </c:ext>
              </c:extLst>
            </c:dLbl>
            <c:dLbl>
              <c:idx val="113"/>
              <c:delete val="1"/>
              <c:extLst>
                <c:ext xmlns:c15="http://schemas.microsoft.com/office/drawing/2012/chart" uri="{CE6537A1-D6FC-4f65-9D91-7224C49458BB}"/>
                <c:ext xmlns:c16="http://schemas.microsoft.com/office/drawing/2014/chart" uri="{C3380CC4-5D6E-409C-BE32-E72D297353CC}">
                  <c16:uniqueId val="{00000071-F027-423B-9144-5808275D9739}"/>
                </c:ext>
              </c:extLst>
            </c:dLbl>
            <c:dLbl>
              <c:idx val="114"/>
              <c:delete val="1"/>
              <c:extLst>
                <c:ext xmlns:c15="http://schemas.microsoft.com/office/drawing/2012/chart" uri="{CE6537A1-D6FC-4f65-9D91-7224C49458BB}"/>
                <c:ext xmlns:c16="http://schemas.microsoft.com/office/drawing/2014/chart" uri="{C3380CC4-5D6E-409C-BE32-E72D297353CC}">
                  <c16:uniqueId val="{00000072-F027-423B-9144-5808275D9739}"/>
                </c:ext>
              </c:extLst>
            </c:dLbl>
            <c:dLbl>
              <c:idx val="115"/>
              <c:layout>
                <c:manualLayout>
                  <c:x val="-2.5300112403802755E-2"/>
                  <c:y val="-9.0654036265771343E-2"/>
                </c:manualLayout>
              </c:layout>
              <c:tx>
                <c:rich>
                  <a:bodyPr/>
                  <a:lstStyle/>
                  <a:p>
                    <a:fld id="{9D119496-F3E5-4737-AE8F-2C45FDC840C0}" type="CELLRANGE">
                      <a:rPr lang="en-US"/>
                      <a:pPr/>
                      <a:t>[CELLRANGE]</a:t>
                    </a:fld>
                    <a:endParaRPr lang="en-GB"/>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73-F027-423B-9144-5808275D9739}"/>
                </c:ext>
              </c:extLst>
            </c:dLbl>
            <c:dLbl>
              <c:idx val="116"/>
              <c:delete val="1"/>
              <c:extLst>
                <c:ext xmlns:c15="http://schemas.microsoft.com/office/drawing/2012/chart" uri="{CE6537A1-D6FC-4f65-9D91-7224C49458BB}"/>
                <c:ext xmlns:c16="http://schemas.microsoft.com/office/drawing/2014/chart" uri="{C3380CC4-5D6E-409C-BE32-E72D297353CC}">
                  <c16:uniqueId val="{00000074-F027-423B-9144-5808275D9739}"/>
                </c:ext>
              </c:extLst>
            </c:dLbl>
            <c:dLbl>
              <c:idx val="117"/>
              <c:delete val="1"/>
              <c:extLst>
                <c:ext xmlns:c15="http://schemas.microsoft.com/office/drawing/2012/chart" uri="{CE6537A1-D6FC-4f65-9D91-7224C49458BB}"/>
                <c:ext xmlns:c16="http://schemas.microsoft.com/office/drawing/2014/chart" uri="{C3380CC4-5D6E-409C-BE32-E72D297353CC}">
                  <c16:uniqueId val="{00000075-F027-423B-9144-5808275D9739}"/>
                </c:ext>
              </c:extLst>
            </c:dLbl>
            <c:dLbl>
              <c:idx val="118"/>
              <c:delete val="1"/>
              <c:extLst>
                <c:ext xmlns:c15="http://schemas.microsoft.com/office/drawing/2012/chart" uri="{CE6537A1-D6FC-4f65-9D91-7224C49458BB}"/>
                <c:ext xmlns:c16="http://schemas.microsoft.com/office/drawing/2014/chart" uri="{C3380CC4-5D6E-409C-BE32-E72D297353CC}">
                  <c16:uniqueId val="{00000076-F027-423B-9144-5808275D9739}"/>
                </c:ext>
              </c:extLst>
            </c:dLbl>
            <c:dLbl>
              <c:idx val="119"/>
              <c:delete val="1"/>
              <c:extLst>
                <c:ext xmlns:c15="http://schemas.microsoft.com/office/drawing/2012/chart" uri="{CE6537A1-D6FC-4f65-9D91-7224C49458BB}"/>
                <c:ext xmlns:c16="http://schemas.microsoft.com/office/drawing/2014/chart" uri="{C3380CC4-5D6E-409C-BE32-E72D297353CC}">
                  <c16:uniqueId val="{00000077-F027-423B-9144-5808275D9739}"/>
                </c:ext>
              </c:extLst>
            </c:dLbl>
            <c:dLbl>
              <c:idx val="120"/>
              <c:delete val="1"/>
              <c:extLst>
                <c:ext xmlns:c15="http://schemas.microsoft.com/office/drawing/2012/chart" uri="{CE6537A1-D6FC-4f65-9D91-7224C49458BB}"/>
                <c:ext xmlns:c16="http://schemas.microsoft.com/office/drawing/2014/chart" uri="{C3380CC4-5D6E-409C-BE32-E72D297353CC}">
                  <c16:uniqueId val="{00000078-F027-423B-9144-5808275D9739}"/>
                </c:ext>
              </c:extLst>
            </c:dLbl>
            <c:dLbl>
              <c:idx val="121"/>
              <c:delete val="1"/>
              <c:extLst>
                <c:ext xmlns:c15="http://schemas.microsoft.com/office/drawing/2012/chart" uri="{CE6537A1-D6FC-4f65-9D91-7224C49458BB}"/>
                <c:ext xmlns:c16="http://schemas.microsoft.com/office/drawing/2014/chart" uri="{C3380CC4-5D6E-409C-BE32-E72D297353CC}">
                  <c16:uniqueId val="{00000079-F027-423B-9144-5808275D9739}"/>
                </c:ext>
              </c:extLst>
            </c:dLbl>
            <c:dLbl>
              <c:idx val="122"/>
              <c:delete val="1"/>
              <c:extLst>
                <c:ext xmlns:c15="http://schemas.microsoft.com/office/drawing/2012/chart" uri="{CE6537A1-D6FC-4f65-9D91-7224C49458BB}"/>
                <c:ext xmlns:c16="http://schemas.microsoft.com/office/drawing/2014/chart" uri="{C3380CC4-5D6E-409C-BE32-E72D297353CC}">
                  <c16:uniqueId val="{0000007A-F027-423B-9144-5808275D9739}"/>
                </c:ext>
              </c:extLst>
            </c:dLbl>
            <c:dLbl>
              <c:idx val="123"/>
              <c:delete val="1"/>
              <c:extLst>
                <c:ext xmlns:c15="http://schemas.microsoft.com/office/drawing/2012/chart" uri="{CE6537A1-D6FC-4f65-9D91-7224C49458BB}"/>
                <c:ext xmlns:c16="http://schemas.microsoft.com/office/drawing/2014/chart" uri="{C3380CC4-5D6E-409C-BE32-E72D297353CC}">
                  <c16:uniqueId val="{0000007B-F027-423B-9144-5808275D9739}"/>
                </c:ext>
              </c:extLst>
            </c:dLbl>
            <c:dLbl>
              <c:idx val="124"/>
              <c:delete val="1"/>
              <c:extLst>
                <c:ext xmlns:c15="http://schemas.microsoft.com/office/drawing/2012/chart" uri="{CE6537A1-D6FC-4f65-9D91-7224C49458BB}"/>
                <c:ext xmlns:c16="http://schemas.microsoft.com/office/drawing/2014/chart" uri="{C3380CC4-5D6E-409C-BE32-E72D297353CC}">
                  <c16:uniqueId val="{0000007C-F027-423B-9144-5808275D9739}"/>
                </c:ext>
              </c:extLst>
            </c:dLbl>
            <c:dLbl>
              <c:idx val="125"/>
              <c:delete val="1"/>
              <c:extLst>
                <c:ext xmlns:c15="http://schemas.microsoft.com/office/drawing/2012/chart" uri="{CE6537A1-D6FC-4f65-9D91-7224C49458BB}"/>
                <c:ext xmlns:c16="http://schemas.microsoft.com/office/drawing/2014/chart" uri="{C3380CC4-5D6E-409C-BE32-E72D297353CC}">
                  <c16:uniqueId val="{0000007D-F027-423B-9144-5808275D9739}"/>
                </c:ext>
              </c:extLst>
            </c:dLbl>
            <c:dLbl>
              <c:idx val="126"/>
              <c:delete val="1"/>
              <c:extLst>
                <c:ext xmlns:c15="http://schemas.microsoft.com/office/drawing/2012/chart" uri="{CE6537A1-D6FC-4f65-9D91-7224C49458BB}"/>
                <c:ext xmlns:c16="http://schemas.microsoft.com/office/drawing/2014/chart" uri="{C3380CC4-5D6E-409C-BE32-E72D297353CC}">
                  <c16:uniqueId val="{0000007E-F027-423B-9144-5808275D9739}"/>
                </c:ext>
              </c:extLst>
            </c:dLbl>
            <c:dLbl>
              <c:idx val="127"/>
              <c:delete val="1"/>
              <c:extLst>
                <c:ext xmlns:c15="http://schemas.microsoft.com/office/drawing/2012/chart" uri="{CE6537A1-D6FC-4f65-9D91-7224C49458BB}"/>
                <c:ext xmlns:c16="http://schemas.microsoft.com/office/drawing/2014/chart" uri="{C3380CC4-5D6E-409C-BE32-E72D297353CC}">
                  <c16:uniqueId val="{0000007F-F027-423B-9144-5808275D9739}"/>
                </c:ext>
              </c:extLst>
            </c:dLbl>
            <c:dLbl>
              <c:idx val="128"/>
              <c:delete val="1"/>
              <c:extLst>
                <c:ext xmlns:c15="http://schemas.microsoft.com/office/drawing/2012/chart" uri="{CE6537A1-D6FC-4f65-9D91-7224C49458BB}"/>
                <c:ext xmlns:c16="http://schemas.microsoft.com/office/drawing/2014/chart" uri="{C3380CC4-5D6E-409C-BE32-E72D297353CC}">
                  <c16:uniqueId val="{00000080-F027-423B-9144-5808275D9739}"/>
                </c:ext>
              </c:extLst>
            </c:dLbl>
            <c:dLbl>
              <c:idx val="129"/>
              <c:delete val="1"/>
              <c:extLst>
                <c:ext xmlns:c15="http://schemas.microsoft.com/office/drawing/2012/chart" uri="{CE6537A1-D6FC-4f65-9D91-7224C49458BB}"/>
                <c:ext xmlns:c16="http://schemas.microsoft.com/office/drawing/2014/chart" uri="{C3380CC4-5D6E-409C-BE32-E72D297353CC}">
                  <c16:uniqueId val="{00000081-F027-423B-9144-5808275D9739}"/>
                </c:ext>
              </c:extLst>
            </c:dLbl>
            <c:dLbl>
              <c:idx val="130"/>
              <c:layout>
                <c:manualLayout>
                  <c:x val="-3.3624548300575244E-3"/>
                  <c:y val="-6.997082217514751E-3"/>
                </c:manualLayout>
              </c:layout>
              <c:tx>
                <c:rich>
                  <a:bodyPr/>
                  <a:lstStyle/>
                  <a:p>
                    <a:fld id="{97F5BD1B-679A-4B4F-A791-CE4E4FD97991}"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82-F027-423B-9144-5808275D9739}"/>
                </c:ext>
              </c:extLst>
            </c:dLbl>
            <c:dLbl>
              <c:idx val="131"/>
              <c:delete val="1"/>
              <c:extLst>
                <c:ext xmlns:c15="http://schemas.microsoft.com/office/drawing/2012/chart" uri="{CE6537A1-D6FC-4f65-9D91-7224C49458BB}"/>
                <c:ext xmlns:c16="http://schemas.microsoft.com/office/drawing/2014/chart" uri="{C3380CC4-5D6E-409C-BE32-E72D297353CC}">
                  <c16:uniqueId val="{00000083-F027-423B-9144-5808275D9739}"/>
                </c:ext>
              </c:extLst>
            </c:dLbl>
            <c:dLbl>
              <c:idx val="132"/>
              <c:delete val="1"/>
              <c:extLst>
                <c:ext xmlns:c15="http://schemas.microsoft.com/office/drawing/2012/chart" uri="{CE6537A1-D6FC-4f65-9D91-7224C49458BB}"/>
                <c:ext xmlns:c16="http://schemas.microsoft.com/office/drawing/2014/chart" uri="{C3380CC4-5D6E-409C-BE32-E72D297353CC}">
                  <c16:uniqueId val="{00000084-F027-423B-9144-5808275D9739}"/>
                </c:ext>
              </c:extLst>
            </c:dLbl>
            <c:dLbl>
              <c:idx val="133"/>
              <c:layout>
                <c:manualLayout>
                  <c:x val="4.7498799780366995E-2"/>
                  <c:y val="-7.0686011964240542E-2"/>
                </c:manualLayout>
              </c:layout>
              <c:tx>
                <c:rich>
                  <a:bodyPr/>
                  <a:lstStyle/>
                  <a:p>
                    <a:fld id="{307321CA-2557-4D8E-96F4-21816FF117E8}"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85-F027-423B-9144-5808275D9739}"/>
                </c:ext>
              </c:extLst>
            </c:dLbl>
            <c:dLbl>
              <c:idx val="134"/>
              <c:delete val="1"/>
              <c:extLst>
                <c:ext xmlns:c15="http://schemas.microsoft.com/office/drawing/2012/chart" uri="{CE6537A1-D6FC-4f65-9D91-7224C49458BB}"/>
                <c:ext xmlns:c16="http://schemas.microsoft.com/office/drawing/2014/chart" uri="{C3380CC4-5D6E-409C-BE32-E72D297353CC}">
                  <c16:uniqueId val="{00000086-F027-423B-9144-5808275D9739}"/>
                </c:ext>
              </c:extLst>
            </c:dLbl>
            <c:dLbl>
              <c:idx val="135"/>
              <c:layout>
                <c:manualLayout>
                  <c:x val="5.5389834211577879E-2"/>
                  <c:y val="-0.11383748351253049"/>
                </c:manualLayout>
              </c:layout>
              <c:tx>
                <c:rich>
                  <a:bodyPr/>
                  <a:lstStyle/>
                  <a:p>
                    <a:fld id="{8BA8F262-BD87-478E-B339-F7B6350E6006}"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87-F027-423B-9144-5808275D9739}"/>
                </c:ext>
              </c:extLst>
            </c:dLbl>
            <c:dLbl>
              <c:idx val="136"/>
              <c:delete val="1"/>
              <c:extLst>
                <c:ext xmlns:c15="http://schemas.microsoft.com/office/drawing/2012/chart" uri="{CE6537A1-D6FC-4f65-9D91-7224C49458BB}"/>
                <c:ext xmlns:c16="http://schemas.microsoft.com/office/drawing/2014/chart" uri="{C3380CC4-5D6E-409C-BE32-E72D297353CC}">
                  <c16:uniqueId val="{00000088-F027-423B-9144-5808275D9739}"/>
                </c:ext>
              </c:extLst>
            </c:dLbl>
            <c:dLbl>
              <c:idx val="137"/>
              <c:tx>
                <c:rich>
                  <a:bodyPr/>
                  <a:lstStyle/>
                  <a:p>
                    <a:fld id="{F9115E0D-837F-486B-9069-F74D3D47D017}"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9-F027-423B-9144-5808275D9739}"/>
                </c:ext>
              </c:extLst>
            </c:dLbl>
            <c:dLbl>
              <c:idx val="138"/>
              <c:delete val="1"/>
              <c:extLst>
                <c:ext xmlns:c15="http://schemas.microsoft.com/office/drawing/2012/chart" uri="{CE6537A1-D6FC-4f65-9D91-7224C49458BB}"/>
                <c:ext xmlns:c16="http://schemas.microsoft.com/office/drawing/2014/chart" uri="{C3380CC4-5D6E-409C-BE32-E72D297353CC}">
                  <c16:uniqueId val="{0000008A-F027-423B-9144-5808275D9739}"/>
                </c:ext>
              </c:extLst>
            </c:dLbl>
            <c:dLbl>
              <c:idx val="139"/>
              <c:delete val="1"/>
              <c:extLst>
                <c:ext xmlns:c15="http://schemas.microsoft.com/office/drawing/2012/chart" uri="{CE6537A1-D6FC-4f65-9D91-7224C49458BB}"/>
                <c:ext xmlns:c16="http://schemas.microsoft.com/office/drawing/2014/chart" uri="{C3380CC4-5D6E-409C-BE32-E72D297353CC}">
                  <c16:uniqueId val="{0000008B-F027-423B-9144-5808275D9739}"/>
                </c:ext>
              </c:extLst>
            </c:dLbl>
            <c:dLbl>
              <c:idx val="140"/>
              <c:delete val="1"/>
              <c:extLst>
                <c:ext xmlns:c15="http://schemas.microsoft.com/office/drawing/2012/chart" uri="{CE6537A1-D6FC-4f65-9D91-7224C49458BB}"/>
                <c:ext xmlns:c16="http://schemas.microsoft.com/office/drawing/2014/chart" uri="{C3380CC4-5D6E-409C-BE32-E72D297353CC}">
                  <c16:uniqueId val="{0000008C-F027-423B-9144-5808275D9739}"/>
                </c:ext>
              </c:extLst>
            </c:dLbl>
            <c:dLbl>
              <c:idx val="141"/>
              <c:layout>
                <c:manualLayout>
                  <c:x val="2.8860811894679636E-2"/>
                  <c:y val="-9.3043420333879578E-2"/>
                </c:manualLayout>
              </c:layout>
              <c:tx>
                <c:rich>
                  <a:bodyPr/>
                  <a:lstStyle/>
                  <a:p>
                    <a:fld id="{B1E3B6B3-42E3-44DD-89C5-21A0100794E7}" type="CELLRANGE">
                      <a:rPr lang="en-US"/>
                      <a:pPr/>
                      <a:t>[CELLRANGE]</a:t>
                    </a:fld>
                    <a:endParaRPr lang="en-GB"/>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8D-F027-423B-9144-5808275D9739}"/>
                </c:ext>
              </c:extLst>
            </c:dLbl>
            <c:dLbl>
              <c:idx val="142"/>
              <c:delete val="1"/>
              <c:extLst>
                <c:ext xmlns:c15="http://schemas.microsoft.com/office/drawing/2012/chart" uri="{CE6537A1-D6FC-4f65-9D91-7224C49458BB}"/>
                <c:ext xmlns:c16="http://schemas.microsoft.com/office/drawing/2014/chart" uri="{C3380CC4-5D6E-409C-BE32-E72D297353CC}">
                  <c16:uniqueId val="{0000008E-F027-423B-9144-5808275D9739}"/>
                </c:ext>
              </c:extLst>
            </c:dLbl>
            <c:dLbl>
              <c:idx val="143"/>
              <c:delete val="1"/>
              <c:extLst>
                <c:ext xmlns:c15="http://schemas.microsoft.com/office/drawing/2012/chart" uri="{CE6537A1-D6FC-4f65-9D91-7224C49458BB}"/>
                <c:ext xmlns:c16="http://schemas.microsoft.com/office/drawing/2014/chart" uri="{C3380CC4-5D6E-409C-BE32-E72D297353CC}">
                  <c16:uniqueId val="{0000008F-F027-423B-9144-5808275D9739}"/>
                </c:ext>
              </c:extLst>
            </c:dLbl>
            <c:dLbl>
              <c:idx val="144"/>
              <c:delete val="1"/>
              <c:extLst>
                <c:ext xmlns:c15="http://schemas.microsoft.com/office/drawing/2012/chart" uri="{CE6537A1-D6FC-4f65-9D91-7224C49458BB}"/>
                <c:ext xmlns:c16="http://schemas.microsoft.com/office/drawing/2014/chart" uri="{C3380CC4-5D6E-409C-BE32-E72D297353CC}">
                  <c16:uniqueId val="{00000090-F027-423B-9144-5808275D9739}"/>
                </c:ext>
              </c:extLst>
            </c:dLbl>
            <c:dLbl>
              <c:idx val="145"/>
              <c:delete val="1"/>
              <c:extLst>
                <c:ext xmlns:c15="http://schemas.microsoft.com/office/drawing/2012/chart" uri="{CE6537A1-D6FC-4f65-9D91-7224C49458BB}"/>
                <c:ext xmlns:c16="http://schemas.microsoft.com/office/drawing/2014/chart" uri="{C3380CC4-5D6E-409C-BE32-E72D297353CC}">
                  <c16:uniqueId val="{00000091-F027-423B-9144-5808275D9739}"/>
                </c:ext>
              </c:extLst>
            </c:dLbl>
            <c:dLbl>
              <c:idx val="146"/>
              <c:delete val="1"/>
              <c:extLst>
                <c:ext xmlns:c15="http://schemas.microsoft.com/office/drawing/2012/chart" uri="{CE6537A1-D6FC-4f65-9D91-7224C49458BB}"/>
                <c:ext xmlns:c16="http://schemas.microsoft.com/office/drawing/2014/chart" uri="{C3380CC4-5D6E-409C-BE32-E72D297353CC}">
                  <c16:uniqueId val="{00000092-F027-423B-9144-5808275D9739}"/>
                </c:ext>
              </c:extLst>
            </c:dLbl>
            <c:dLbl>
              <c:idx val="147"/>
              <c:layout>
                <c:manualLayout>
                  <c:x val="0"/>
                  <c:y val="5.3887045845157676E-3"/>
                </c:manualLayout>
              </c:layout>
              <c:tx>
                <c:rich>
                  <a:bodyPr/>
                  <a:lstStyle/>
                  <a:p>
                    <a:fld id="{2E0B3B19-E91C-48C5-9DC4-7E661D25F4CD}"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93-F027-423B-9144-5808275D9739}"/>
                </c:ext>
              </c:extLst>
            </c:dLbl>
            <c:dLbl>
              <c:idx val="148"/>
              <c:delete val="1"/>
              <c:extLst>
                <c:ext xmlns:c15="http://schemas.microsoft.com/office/drawing/2012/chart" uri="{CE6537A1-D6FC-4f65-9D91-7224C49458BB}"/>
                <c:ext xmlns:c16="http://schemas.microsoft.com/office/drawing/2014/chart" uri="{C3380CC4-5D6E-409C-BE32-E72D297353CC}">
                  <c16:uniqueId val="{00000094-F027-423B-9144-5808275D9739}"/>
                </c:ext>
              </c:extLst>
            </c:dLbl>
            <c:dLbl>
              <c:idx val="149"/>
              <c:delete val="1"/>
              <c:extLst>
                <c:ext xmlns:c15="http://schemas.microsoft.com/office/drawing/2012/chart" uri="{CE6537A1-D6FC-4f65-9D91-7224C49458BB}"/>
                <c:ext xmlns:c16="http://schemas.microsoft.com/office/drawing/2014/chart" uri="{C3380CC4-5D6E-409C-BE32-E72D297353CC}">
                  <c16:uniqueId val="{00000095-F027-423B-9144-5808275D9739}"/>
                </c:ext>
              </c:extLst>
            </c:dLbl>
            <c:dLbl>
              <c:idx val="150"/>
              <c:delete val="1"/>
              <c:extLst>
                <c:ext xmlns:c15="http://schemas.microsoft.com/office/drawing/2012/chart" uri="{CE6537A1-D6FC-4f65-9D91-7224C49458BB}"/>
                <c:ext xmlns:c16="http://schemas.microsoft.com/office/drawing/2014/chart" uri="{C3380CC4-5D6E-409C-BE32-E72D297353CC}">
                  <c16:uniqueId val="{00000096-F027-423B-9144-5808275D9739}"/>
                </c:ext>
              </c:extLst>
            </c:dLbl>
            <c:dLbl>
              <c:idx val="151"/>
              <c:delete val="1"/>
              <c:extLst>
                <c:ext xmlns:c15="http://schemas.microsoft.com/office/drawing/2012/chart" uri="{CE6537A1-D6FC-4f65-9D91-7224C49458BB}"/>
                <c:ext xmlns:c16="http://schemas.microsoft.com/office/drawing/2014/chart" uri="{C3380CC4-5D6E-409C-BE32-E72D297353CC}">
                  <c16:uniqueId val="{00000097-F027-423B-9144-5808275D9739}"/>
                </c:ext>
              </c:extLst>
            </c:dLbl>
            <c:dLbl>
              <c:idx val="152"/>
              <c:delete val="1"/>
              <c:extLst>
                <c:ext xmlns:c15="http://schemas.microsoft.com/office/drawing/2012/chart" uri="{CE6537A1-D6FC-4f65-9D91-7224C49458BB}"/>
                <c:ext xmlns:c16="http://schemas.microsoft.com/office/drawing/2014/chart" uri="{C3380CC4-5D6E-409C-BE32-E72D297353CC}">
                  <c16:uniqueId val="{00000098-F027-423B-9144-5808275D9739}"/>
                </c:ext>
              </c:extLst>
            </c:dLbl>
            <c:dLbl>
              <c:idx val="153"/>
              <c:delete val="1"/>
              <c:extLst>
                <c:ext xmlns:c15="http://schemas.microsoft.com/office/drawing/2012/chart" uri="{CE6537A1-D6FC-4f65-9D91-7224C49458BB}"/>
                <c:ext xmlns:c16="http://schemas.microsoft.com/office/drawing/2014/chart" uri="{C3380CC4-5D6E-409C-BE32-E72D297353CC}">
                  <c16:uniqueId val="{00000099-F027-423B-9144-5808275D9739}"/>
                </c:ext>
              </c:extLst>
            </c:dLbl>
            <c:dLbl>
              <c:idx val="154"/>
              <c:delete val="1"/>
              <c:extLst>
                <c:ext xmlns:c15="http://schemas.microsoft.com/office/drawing/2012/chart" uri="{CE6537A1-D6FC-4f65-9D91-7224C49458BB}"/>
                <c:ext xmlns:c16="http://schemas.microsoft.com/office/drawing/2014/chart" uri="{C3380CC4-5D6E-409C-BE32-E72D297353CC}">
                  <c16:uniqueId val="{0000009A-F027-423B-9144-5808275D9739}"/>
                </c:ext>
              </c:extLst>
            </c:dLbl>
            <c:dLbl>
              <c:idx val="155"/>
              <c:layout>
                <c:manualLayout>
                  <c:x val="-4.8192771084337373E-2"/>
                  <c:y val="7.7834179357021874E-2"/>
                </c:manualLayout>
              </c:layout>
              <c:tx>
                <c:rich>
                  <a:bodyPr/>
                  <a:lstStyle/>
                  <a:p>
                    <a:fld id="{E042D39B-AD35-4B4D-82FD-C2241A95F314}"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9B-F027-423B-9144-5808275D9739}"/>
                </c:ext>
              </c:extLst>
            </c:dLbl>
            <c:dLbl>
              <c:idx val="156"/>
              <c:delete val="1"/>
              <c:extLst>
                <c:ext xmlns:c15="http://schemas.microsoft.com/office/drawing/2012/chart" uri="{CE6537A1-D6FC-4f65-9D91-7224C49458BB}"/>
                <c:ext xmlns:c16="http://schemas.microsoft.com/office/drawing/2014/chart" uri="{C3380CC4-5D6E-409C-BE32-E72D297353CC}">
                  <c16:uniqueId val="{0000009C-F027-423B-9144-5808275D9739}"/>
                </c:ext>
              </c:extLst>
            </c:dLbl>
            <c:dLbl>
              <c:idx val="157"/>
              <c:delete val="1"/>
              <c:extLst>
                <c:ext xmlns:c15="http://schemas.microsoft.com/office/drawing/2012/chart" uri="{CE6537A1-D6FC-4f65-9D91-7224C49458BB}"/>
                <c:ext xmlns:c16="http://schemas.microsoft.com/office/drawing/2014/chart" uri="{C3380CC4-5D6E-409C-BE32-E72D297353CC}">
                  <c16:uniqueId val="{0000009D-F027-423B-9144-5808275D9739}"/>
                </c:ext>
              </c:extLst>
            </c:dLbl>
            <c:dLbl>
              <c:idx val="158"/>
              <c:delete val="1"/>
              <c:extLst>
                <c:ext xmlns:c15="http://schemas.microsoft.com/office/drawing/2012/chart" uri="{CE6537A1-D6FC-4f65-9D91-7224C49458BB}"/>
                <c:ext xmlns:c16="http://schemas.microsoft.com/office/drawing/2014/chart" uri="{C3380CC4-5D6E-409C-BE32-E72D297353CC}">
                  <c16:uniqueId val="{0000009E-F027-423B-9144-5808275D9739}"/>
                </c:ext>
              </c:extLst>
            </c:dLbl>
            <c:dLbl>
              <c:idx val="159"/>
              <c:layout>
                <c:manualLayout>
                  <c:x val="1.0362998163017004E-3"/>
                  <c:y val="-0.14042501032548596"/>
                </c:manualLayout>
              </c:layout>
              <c:tx>
                <c:rich>
                  <a:bodyPr/>
                  <a:lstStyle/>
                  <a:p>
                    <a:fld id="{C5ECE8C8-B5D1-4323-854D-6020AFE877C1}"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9F-F027-423B-9144-5808275D9739}"/>
                </c:ext>
              </c:extLst>
            </c:dLbl>
            <c:dLbl>
              <c:idx val="160"/>
              <c:delete val="1"/>
              <c:extLst>
                <c:ext xmlns:c15="http://schemas.microsoft.com/office/drawing/2012/chart" uri="{CE6537A1-D6FC-4f65-9D91-7224C49458BB}"/>
                <c:ext xmlns:c16="http://schemas.microsoft.com/office/drawing/2014/chart" uri="{C3380CC4-5D6E-409C-BE32-E72D297353CC}">
                  <c16:uniqueId val="{000000A0-F027-423B-9144-5808275D9739}"/>
                </c:ext>
              </c:extLst>
            </c:dLbl>
            <c:dLbl>
              <c:idx val="161"/>
              <c:delete val="1"/>
              <c:extLst>
                <c:ext xmlns:c15="http://schemas.microsoft.com/office/drawing/2012/chart" uri="{CE6537A1-D6FC-4f65-9D91-7224C49458BB}"/>
                <c:ext xmlns:c16="http://schemas.microsoft.com/office/drawing/2014/chart" uri="{C3380CC4-5D6E-409C-BE32-E72D297353CC}">
                  <c16:uniqueId val="{000000A1-F027-423B-9144-5808275D9739}"/>
                </c:ext>
              </c:extLst>
            </c:dLbl>
            <c:dLbl>
              <c:idx val="162"/>
              <c:layout>
                <c:manualLayout>
                  <c:x val="-8.7623220153340634E-3"/>
                  <c:y val="-7.3520124705224654E-3"/>
                </c:manualLayout>
              </c:layout>
              <c:tx>
                <c:rich>
                  <a:bodyPr/>
                  <a:lstStyle/>
                  <a:p>
                    <a:fld id="{EDE52B35-3FF0-4DAE-88D0-564BAB8BCB2F}"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A2-F027-423B-9144-5808275D9739}"/>
                </c:ext>
              </c:extLst>
            </c:dLbl>
            <c:dLbl>
              <c:idx val="163"/>
              <c:delete val="1"/>
              <c:extLst>
                <c:ext xmlns:c15="http://schemas.microsoft.com/office/drawing/2012/chart" uri="{CE6537A1-D6FC-4f65-9D91-7224C49458BB}"/>
                <c:ext xmlns:c16="http://schemas.microsoft.com/office/drawing/2014/chart" uri="{C3380CC4-5D6E-409C-BE32-E72D297353CC}">
                  <c16:uniqueId val="{000000A3-F027-423B-9144-5808275D9739}"/>
                </c:ext>
              </c:extLst>
            </c:dLbl>
            <c:dLbl>
              <c:idx val="164"/>
              <c:delete val="1"/>
              <c:extLst>
                <c:ext xmlns:c15="http://schemas.microsoft.com/office/drawing/2012/chart" uri="{CE6537A1-D6FC-4f65-9D91-7224C49458BB}"/>
                <c:ext xmlns:c16="http://schemas.microsoft.com/office/drawing/2014/chart" uri="{C3380CC4-5D6E-409C-BE32-E72D297353CC}">
                  <c16:uniqueId val="{000000A4-F027-423B-9144-5808275D9739}"/>
                </c:ext>
              </c:extLst>
            </c:dLbl>
            <c:dLbl>
              <c:idx val="165"/>
              <c:delete val="1"/>
              <c:extLst>
                <c:ext xmlns:c15="http://schemas.microsoft.com/office/drawing/2012/chart" uri="{CE6537A1-D6FC-4f65-9D91-7224C49458BB}"/>
                <c:ext xmlns:c16="http://schemas.microsoft.com/office/drawing/2014/chart" uri="{C3380CC4-5D6E-409C-BE32-E72D297353CC}">
                  <c16:uniqueId val="{000000A5-F027-423B-9144-5808275D9739}"/>
                </c:ext>
              </c:extLst>
            </c:dLbl>
            <c:dLbl>
              <c:idx val="166"/>
              <c:delete val="1"/>
              <c:extLst>
                <c:ext xmlns:c15="http://schemas.microsoft.com/office/drawing/2012/chart" uri="{CE6537A1-D6FC-4f65-9D91-7224C49458BB}"/>
                <c:ext xmlns:c16="http://schemas.microsoft.com/office/drawing/2014/chart" uri="{C3380CC4-5D6E-409C-BE32-E72D297353CC}">
                  <c16:uniqueId val="{000000A6-F027-423B-9144-5808275D9739}"/>
                </c:ext>
              </c:extLst>
            </c:dLbl>
            <c:dLbl>
              <c:idx val="167"/>
              <c:delete val="1"/>
              <c:extLst>
                <c:ext xmlns:c15="http://schemas.microsoft.com/office/drawing/2012/chart" uri="{CE6537A1-D6FC-4f65-9D91-7224C49458BB}"/>
                <c:ext xmlns:c16="http://schemas.microsoft.com/office/drawing/2014/chart" uri="{C3380CC4-5D6E-409C-BE32-E72D297353CC}">
                  <c16:uniqueId val="{000000A7-F027-423B-9144-5808275D9739}"/>
                </c:ext>
              </c:extLst>
            </c:dLbl>
            <c:dLbl>
              <c:idx val="168"/>
              <c:delete val="1"/>
              <c:extLst>
                <c:ext xmlns:c15="http://schemas.microsoft.com/office/drawing/2012/chart" uri="{CE6537A1-D6FC-4f65-9D91-7224C49458BB}"/>
                <c:ext xmlns:c16="http://schemas.microsoft.com/office/drawing/2014/chart" uri="{C3380CC4-5D6E-409C-BE32-E72D297353CC}">
                  <c16:uniqueId val="{000000A8-F027-423B-9144-5808275D9739}"/>
                </c:ext>
              </c:extLst>
            </c:dLbl>
            <c:dLbl>
              <c:idx val="169"/>
              <c:delete val="1"/>
              <c:extLst>
                <c:ext xmlns:c15="http://schemas.microsoft.com/office/drawing/2012/chart" uri="{CE6537A1-D6FC-4f65-9D91-7224C49458BB}"/>
                <c:ext xmlns:c16="http://schemas.microsoft.com/office/drawing/2014/chart" uri="{C3380CC4-5D6E-409C-BE32-E72D297353CC}">
                  <c16:uniqueId val="{000000A9-F027-423B-9144-5808275D97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xVal>
            <c:numRef>
              <c:f>'Figure 4'!$C$11:$C$180</c:f>
              <c:numCache>
                <c:formatCode>General</c:formatCode>
                <c:ptCount val="170"/>
                <c:pt idx="0">
                  <c:v>1978.961579</c:v>
                </c:pt>
                <c:pt idx="1">
                  <c:v>6198.0838409999997</c:v>
                </c:pt>
                <c:pt idx="2">
                  <c:v>13295.410879999999</c:v>
                </c:pt>
                <c:pt idx="3">
                  <c:v>19686.523659999999</c:v>
                </c:pt>
                <c:pt idx="4">
                  <c:v>12592.63537</c:v>
                </c:pt>
                <c:pt idx="5">
                  <c:v>17956.315719999999</c:v>
                </c:pt>
                <c:pt idx="6">
                  <c:v>48697.837030000002</c:v>
                </c:pt>
                <c:pt idx="7">
                  <c:v>52119.848250000003</c:v>
                </c:pt>
                <c:pt idx="8">
                  <c:v>13699.665590000001</c:v>
                </c:pt>
                <c:pt idx="9">
                  <c:v>731.06322969999997</c:v>
                </c:pt>
                <c:pt idx="10">
                  <c:v>48210.033109999997</c:v>
                </c:pt>
                <c:pt idx="11">
                  <c:v>3323.1444510000001</c:v>
                </c:pt>
                <c:pt idx="12">
                  <c:v>2160.5115300000002</c:v>
                </c:pt>
                <c:pt idx="13">
                  <c:v>4818.0947370000004</c:v>
                </c:pt>
                <c:pt idx="14">
                  <c:v>22383.805540000001</c:v>
                </c:pt>
                <c:pt idx="15">
                  <c:v>40933.352659999997</c:v>
                </c:pt>
                <c:pt idx="16">
                  <c:v>30764.115969999999</c:v>
                </c:pt>
                <c:pt idx="17">
                  <c:v>14339.831179999999</c:v>
                </c:pt>
                <c:pt idx="18">
                  <c:v>19148.1751</c:v>
                </c:pt>
                <c:pt idx="19">
                  <c:v>6119.8876870000004</c:v>
                </c:pt>
                <c:pt idx="20">
                  <c:v>7931.7543089999999</c:v>
                </c:pt>
                <c:pt idx="21">
                  <c:v>14063.98251</c:v>
                </c:pt>
                <c:pt idx="22">
                  <c:v>12870.0425</c:v>
                </c:pt>
                <c:pt idx="23">
                  <c:v>62243.583149999999</c:v>
                </c:pt>
                <c:pt idx="24">
                  <c:v>10909.10017</c:v>
                </c:pt>
                <c:pt idx="25">
                  <c:v>16040.008470000001</c:v>
                </c:pt>
                <c:pt idx="26">
                  <c:v>928.58950749999997</c:v>
                </c:pt>
                <c:pt idx="27">
                  <c:v>45900.182860000001</c:v>
                </c:pt>
                <c:pt idx="28">
                  <c:v>68752.770210000002</c:v>
                </c:pt>
                <c:pt idx="29">
                  <c:v>23324.52475</c:v>
                </c:pt>
                <c:pt idx="30">
                  <c:v>16410.7978</c:v>
                </c:pt>
                <c:pt idx="31">
                  <c:v>5174.1005530000002</c:v>
                </c:pt>
                <c:pt idx="32">
                  <c:v>3576.3494989999999</c:v>
                </c:pt>
                <c:pt idx="33">
                  <c:v>1072.2101130000001</c:v>
                </c:pt>
                <c:pt idx="34">
                  <c:v>3449.1456950000002</c:v>
                </c:pt>
                <c:pt idx="35">
                  <c:v>13441.49295</c:v>
                </c:pt>
                <c:pt idx="36">
                  <c:v>3140.6987720000002</c:v>
                </c:pt>
                <c:pt idx="37">
                  <c:v>6045.0608849999999</c:v>
                </c:pt>
                <c:pt idx="38">
                  <c:v>19679.288639999999</c:v>
                </c:pt>
                <c:pt idx="39">
                  <c:v>37655.180350000002</c:v>
                </c:pt>
                <c:pt idx="40">
                  <c:v>38509.266909999998</c:v>
                </c:pt>
                <c:pt idx="41">
                  <c:v>51374.027439999998</c:v>
                </c:pt>
                <c:pt idx="42">
                  <c:v>5481.1148169999997</c:v>
                </c:pt>
                <c:pt idx="43">
                  <c:v>9891.2919399999992</c:v>
                </c:pt>
                <c:pt idx="44">
                  <c:v>55819.909529999997</c:v>
                </c:pt>
                <c:pt idx="45">
                  <c:v>17003.013019999999</c:v>
                </c:pt>
                <c:pt idx="46">
                  <c:v>10681.6793</c:v>
                </c:pt>
                <c:pt idx="47">
                  <c:v>10329.19875</c:v>
                </c:pt>
                <c:pt idx="48">
                  <c:v>11951.447529999999</c:v>
                </c:pt>
                <c:pt idx="49">
                  <c:v>36219.938439999998</c:v>
                </c:pt>
                <c:pt idx="50">
                  <c:v>35215.363819999999</c:v>
                </c:pt>
                <c:pt idx="51">
                  <c:v>2296.8273519999998</c:v>
                </c:pt>
                <c:pt idx="52">
                  <c:v>47167.427219999998</c:v>
                </c:pt>
                <c:pt idx="53">
                  <c:v>10997.47349</c:v>
                </c:pt>
                <c:pt idx="54">
                  <c:v>42313.19311</c:v>
                </c:pt>
                <c:pt idx="55">
                  <c:v>14399.86881</c:v>
                </c:pt>
                <c:pt idx="56">
                  <c:v>41627.129269999998</c:v>
                </c:pt>
                <c:pt idx="57">
                  <c:v>14089.30233</c:v>
                </c:pt>
                <c:pt idx="58">
                  <c:v>5304.9835249999996</c:v>
                </c:pt>
                <c:pt idx="59">
                  <c:v>2670.823355</c:v>
                </c:pt>
                <c:pt idx="60">
                  <c:v>2159.4419090000001</c:v>
                </c:pt>
                <c:pt idx="61">
                  <c:v>1847.4658240000001</c:v>
                </c:pt>
                <c:pt idx="62">
                  <c:v>17007.624779999998</c:v>
                </c:pt>
                <c:pt idx="63">
                  <c:v>27287.0834</c:v>
                </c:pt>
                <c:pt idx="64">
                  <c:v>15065.871950000001</c:v>
                </c:pt>
                <c:pt idx="65">
                  <c:v>8393.2846430000009</c:v>
                </c:pt>
                <c:pt idx="66">
                  <c:v>18679.980230000001</c:v>
                </c:pt>
                <c:pt idx="67">
                  <c:v>5138.3853980000004</c:v>
                </c:pt>
                <c:pt idx="68">
                  <c:v>26465.12731</c:v>
                </c:pt>
                <c:pt idx="69">
                  <c:v>2773.0813640000001</c:v>
                </c:pt>
                <c:pt idx="70">
                  <c:v>31007.768410000001</c:v>
                </c:pt>
                <c:pt idx="71">
                  <c:v>11444.96068</c:v>
                </c:pt>
                <c:pt idx="72">
                  <c:v>6118.3573299999998</c:v>
                </c:pt>
                <c:pt idx="73">
                  <c:v>90624.718949999995</c:v>
                </c:pt>
                <c:pt idx="74">
                  <c:v>12433.296979999999</c:v>
                </c:pt>
                <c:pt idx="75">
                  <c:v>9255.2569029999995</c:v>
                </c:pt>
                <c:pt idx="76">
                  <c:v>52381.112730000001</c:v>
                </c:pt>
                <c:pt idx="77">
                  <c:v>38341.297789999997</c:v>
                </c:pt>
                <c:pt idx="78">
                  <c:v>38992.148379999999</c:v>
                </c:pt>
                <c:pt idx="79">
                  <c:v>8741.5504430000001</c:v>
                </c:pt>
                <c:pt idx="80">
                  <c:v>9816.5545299999994</c:v>
                </c:pt>
                <c:pt idx="81">
                  <c:v>39715.93391</c:v>
                </c:pt>
                <c:pt idx="82">
                  <c:v>25337.152399999999</c:v>
                </c:pt>
                <c:pt idx="83">
                  <c:v>4220.4402479999999</c:v>
                </c:pt>
                <c:pt idx="84">
                  <c:v>4706.5702380000002</c:v>
                </c:pt>
                <c:pt idx="85">
                  <c:v>4191.8500029999996</c:v>
                </c:pt>
                <c:pt idx="86">
                  <c:v>23259.36231</c:v>
                </c:pt>
                <c:pt idx="87">
                  <c:v>42251.445059999998</c:v>
                </c:pt>
                <c:pt idx="88">
                  <c:v>7805.7985559999997</c:v>
                </c:pt>
                <c:pt idx="89">
                  <c:v>11649.05011</c:v>
                </c:pt>
                <c:pt idx="90">
                  <c:v>1353.84292</c:v>
                </c:pt>
                <c:pt idx="91">
                  <c:v>10282.291080000001</c:v>
                </c:pt>
                <c:pt idx="92">
                  <c:v>12270.013290000001</c:v>
                </c:pt>
                <c:pt idx="93">
                  <c:v>12536.94176</c:v>
                </c:pt>
                <c:pt idx="94">
                  <c:v>2279.8958739999998</c:v>
                </c:pt>
                <c:pt idx="95">
                  <c:v>36732.034740000003</c:v>
                </c:pt>
                <c:pt idx="96">
                  <c:v>110261.1574</c:v>
                </c:pt>
                <c:pt idx="97">
                  <c:v>29932.493910000001</c:v>
                </c:pt>
                <c:pt idx="98">
                  <c:v>6916.3464119999999</c:v>
                </c:pt>
                <c:pt idx="99">
                  <c:v>12324.736279999999</c:v>
                </c:pt>
                <c:pt idx="100">
                  <c:v>1510.1417260000001</c:v>
                </c:pt>
                <c:pt idx="101">
                  <c:v>13049.04666</c:v>
                </c:pt>
                <c:pt idx="102">
                  <c:v>17887.750739999999</c:v>
                </c:pt>
                <c:pt idx="103">
                  <c:v>15848.41929</c:v>
                </c:pt>
                <c:pt idx="104">
                  <c:v>2216.7732620000002</c:v>
                </c:pt>
                <c:pt idx="105">
                  <c:v>39222.143349999998</c:v>
                </c:pt>
                <c:pt idx="106">
                  <c:v>4544.0215690000005</c:v>
                </c:pt>
                <c:pt idx="107">
                  <c:v>18278.730790000001</c:v>
                </c:pt>
                <c:pt idx="108">
                  <c:v>11470.67383</c:v>
                </c:pt>
                <c:pt idx="109">
                  <c:v>1229.080019</c:v>
                </c:pt>
                <c:pt idx="110">
                  <c:v>4983.2206329999999</c:v>
                </c:pt>
                <c:pt idx="111">
                  <c:v>19469.524590000001</c:v>
                </c:pt>
                <c:pt idx="112">
                  <c:v>1486.7782480000001</c:v>
                </c:pt>
                <c:pt idx="113">
                  <c:v>26435.171569999999</c:v>
                </c:pt>
                <c:pt idx="114">
                  <c:v>8893.8131570000005</c:v>
                </c:pt>
                <c:pt idx="115">
                  <c:v>1196.8775599999999</c:v>
                </c:pt>
                <c:pt idx="116">
                  <c:v>4916.7213810000003</c:v>
                </c:pt>
                <c:pt idx="117">
                  <c:v>5280.1405809999997</c:v>
                </c:pt>
                <c:pt idx="118">
                  <c:v>54325.508829999999</c:v>
                </c:pt>
                <c:pt idx="119">
                  <c:v>63583.735979999998</c:v>
                </c:pt>
                <c:pt idx="120">
                  <c:v>3800.0657030000002</c:v>
                </c:pt>
                <c:pt idx="121">
                  <c:v>42404.366900000001</c:v>
                </c:pt>
                <c:pt idx="122">
                  <c:v>4622.7707689999997</c:v>
                </c:pt>
                <c:pt idx="123">
                  <c:v>25381.848450000001</c:v>
                </c:pt>
                <c:pt idx="124">
                  <c:v>11260.84575</c:v>
                </c:pt>
                <c:pt idx="125">
                  <c:v>7953.5816439999999</c:v>
                </c:pt>
                <c:pt idx="126">
                  <c:v>4101.2188820000001</c:v>
                </c:pt>
                <c:pt idx="127">
                  <c:v>32238.15726</c:v>
                </c:pt>
                <c:pt idx="128">
                  <c:v>32177.965069999998</c:v>
                </c:pt>
                <c:pt idx="129">
                  <c:v>12335.47236</c:v>
                </c:pt>
                <c:pt idx="130">
                  <c:v>85266.210590000002</c:v>
                </c:pt>
                <c:pt idx="131">
                  <c:v>28832.623149999999</c:v>
                </c:pt>
                <c:pt idx="132">
                  <c:v>26456.387940000001</c:v>
                </c:pt>
                <c:pt idx="133">
                  <c:v>2098.7103619999998</c:v>
                </c:pt>
                <c:pt idx="134">
                  <c:v>44328.18391</c:v>
                </c:pt>
                <c:pt idx="135">
                  <c:v>4022.8659670000002</c:v>
                </c:pt>
                <c:pt idx="136">
                  <c:v>3300.085493</c:v>
                </c:pt>
                <c:pt idx="137">
                  <c:v>93397.048800000004</c:v>
                </c:pt>
                <c:pt idx="138">
                  <c:v>2482.87192</c:v>
                </c:pt>
                <c:pt idx="139">
                  <c:v>1648.0533600000001</c:v>
                </c:pt>
                <c:pt idx="140">
                  <c:v>8056.5430859999997</c:v>
                </c:pt>
                <c:pt idx="141">
                  <c:v>829.61142889999996</c:v>
                </c:pt>
                <c:pt idx="142">
                  <c:v>18210.00462</c:v>
                </c:pt>
                <c:pt idx="143">
                  <c:v>4051.604844</c:v>
                </c:pt>
                <c:pt idx="144">
                  <c:v>16130.17081</c:v>
                </c:pt>
                <c:pt idx="145">
                  <c:v>30330.042890000001</c:v>
                </c:pt>
                <c:pt idx="146">
                  <c:v>37091.00088</c:v>
                </c:pt>
                <c:pt idx="147">
                  <c:v>51003.280769999998</c:v>
                </c:pt>
                <c:pt idx="148">
                  <c:v>8392.7175640000005</c:v>
                </c:pt>
                <c:pt idx="149">
                  <c:v>24361.893940000002</c:v>
                </c:pt>
                <c:pt idx="150">
                  <c:v>1519.912362</c:v>
                </c:pt>
                <c:pt idx="151">
                  <c:v>2107.8772610000001</c:v>
                </c:pt>
                <c:pt idx="152">
                  <c:v>17286.866610000001</c:v>
                </c:pt>
                <c:pt idx="153">
                  <c:v>3657.5735070000001</c:v>
                </c:pt>
                <c:pt idx="154">
                  <c:v>3181.1371880000002</c:v>
                </c:pt>
                <c:pt idx="155">
                  <c:v>23728.158650000001</c:v>
                </c:pt>
                <c:pt idx="156">
                  <c:v>9727.5042589999994</c:v>
                </c:pt>
                <c:pt idx="157">
                  <c:v>28384.987779999999</c:v>
                </c:pt>
                <c:pt idx="158">
                  <c:v>2635.3358910000002</c:v>
                </c:pt>
                <c:pt idx="159">
                  <c:v>2177.5958540000001</c:v>
                </c:pt>
                <c:pt idx="160">
                  <c:v>12377.01729</c:v>
                </c:pt>
                <c:pt idx="161">
                  <c:v>21608.430270000001</c:v>
                </c:pt>
                <c:pt idx="162">
                  <c:v>60235.727959999997</c:v>
                </c:pt>
                <c:pt idx="163">
                  <c:v>6994.1694120000002</c:v>
                </c:pt>
                <c:pt idx="164">
                  <c:v>8200.3318670000008</c:v>
                </c:pt>
                <c:pt idx="165">
                  <c:v>2762.7913880000001</c:v>
                </c:pt>
                <c:pt idx="166">
                  <c:v>6295.7318409999998</c:v>
                </c:pt>
                <c:pt idx="167">
                  <c:v>11466.18967</c:v>
                </c:pt>
                <c:pt idx="168">
                  <c:v>3270.035112</c:v>
                </c:pt>
                <c:pt idx="169">
                  <c:v>2744.6907580000002</c:v>
                </c:pt>
              </c:numCache>
            </c:numRef>
          </c:xVal>
          <c:yVal>
            <c:numRef>
              <c:f>'Figure 4'!$D$11:$D$180</c:f>
              <c:numCache>
                <c:formatCode>General</c:formatCode>
                <c:ptCount val="170"/>
                <c:pt idx="0">
                  <c:v>0.57958811200000004</c:v>
                </c:pt>
                <c:pt idx="1">
                  <c:v>0.50586122700000002</c:v>
                </c:pt>
                <c:pt idx="2">
                  <c:v>0.41149195700000002</c:v>
                </c:pt>
                <c:pt idx="3">
                  <c:v>0.39130186500000003</c:v>
                </c:pt>
                <c:pt idx="4">
                  <c:v>0.38070320299999999</c:v>
                </c:pt>
                <c:pt idx="5">
                  <c:v>0.46772648900000002</c:v>
                </c:pt>
                <c:pt idx="6">
                  <c:v>0.30571092</c:v>
                </c:pt>
                <c:pt idx="7">
                  <c:v>0.266655264</c:v>
                </c:pt>
                <c:pt idx="8">
                  <c:v>0.39794029600000003</c:v>
                </c:pt>
                <c:pt idx="9">
                  <c:v>0.55851224099999996</c:v>
                </c:pt>
                <c:pt idx="10">
                  <c:v>0.320963267</c:v>
                </c:pt>
                <c:pt idx="11">
                  <c:v>0.57718659400000005</c:v>
                </c:pt>
                <c:pt idx="12">
                  <c:v>0.54388688600000001</c:v>
                </c:pt>
                <c:pt idx="13">
                  <c:v>0.54301335900000003</c:v>
                </c:pt>
                <c:pt idx="14">
                  <c:v>0.33844492999999998</c:v>
                </c:pt>
                <c:pt idx="15">
                  <c:v>0.44441197199999999</c:v>
                </c:pt>
                <c:pt idx="16">
                  <c:v>0.44352454200000002</c:v>
                </c:pt>
                <c:pt idx="17">
                  <c:v>0.36422786000000001</c:v>
                </c:pt>
                <c:pt idx="18">
                  <c:v>0.33059357499999997</c:v>
                </c:pt>
                <c:pt idx="19">
                  <c:v>0.45122880599999998</c:v>
                </c:pt>
                <c:pt idx="20">
                  <c:v>0.46794180899999999</c:v>
                </c:pt>
                <c:pt idx="21">
                  <c:v>0.38098251999999999</c:v>
                </c:pt>
                <c:pt idx="22">
                  <c:v>0.37842076800000002</c:v>
                </c:pt>
                <c:pt idx="23">
                  <c:v>0.35804211600000002</c:v>
                </c:pt>
                <c:pt idx="24">
                  <c:v>0.52774825199999997</c:v>
                </c:pt>
                <c:pt idx="25">
                  <c:v>0.450168399</c:v>
                </c:pt>
                <c:pt idx="26">
                  <c:v>0.56092714899999996</c:v>
                </c:pt>
                <c:pt idx="27">
                  <c:v>0.29176792600000001</c:v>
                </c:pt>
                <c:pt idx="28">
                  <c:v>0.24992286899999999</c:v>
                </c:pt>
                <c:pt idx="29">
                  <c:v>0.31673831499999999</c:v>
                </c:pt>
                <c:pt idx="30">
                  <c:v>0.387506874</c:v>
                </c:pt>
                <c:pt idx="31">
                  <c:v>0.50933062200000001</c:v>
                </c:pt>
                <c:pt idx="32">
                  <c:v>0.47245740899999999</c:v>
                </c:pt>
                <c:pt idx="33">
                  <c:v>0.59171688499999997</c:v>
                </c:pt>
                <c:pt idx="34">
                  <c:v>0.51220094100000002</c:v>
                </c:pt>
                <c:pt idx="35">
                  <c:v>0.40877798799999998</c:v>
                </c:pt>
                <c:pt idx="36">
                  <c:v>0.52500952599999995</c:v>
                </c:pt>
                <c:pt idx="37">
                  <c:v>0.423424829</c:v>
                </c:pt>
                <c:pt idx="38">
                  <c:v>0.35980206100000001</c:v>
                </c:pt>
                <c:pt idx="39">
                  <c:v>0.34706563600000001</c:v>
                </c:pt>
                <c:pt idx="40">
                  <c:v>0.294589775</c:v>
                </c:pt>
                <c:pt idx="41">
                  <c:v>0.28408990299999998</c:v>
                </c:pt>
                <c:pt idx="42">
                  <c:v>0.47763002199999999</c:v>
                </c:pt>
                <c:pt idx="43">
                  <c:v>0.41722988799999999</c:v>
                </c:pt>
                <c:pt idx="44">
                  <c:v>0.34025778000000001</c:v>
                </c:pt>
                <c:pt idx="45">
                  <c:v>0.42324059000000003</c:v>
                </c:pt>
                <c:pt idx="46">
                  <c:v>0.38720930399999998</c:v>
                </c:pt>
                <c:pt idx="47">
                  <c:v>0.43853987999999999</c:v>
                </c:pt>
                <c:pt idx="48">
                  <c:v>0.43937252799999998</c:v>
                </c:pt>
                <c:pt idx="49">
                  <c:v>0.28694419599999998</c:v>
                </c:pt>
                <c:pt idx="50">
                  <c:v>0.34130618800000001</c:v>
                </c:pt>
                <c:pt idx="51">
                  <c:v>0.55817049399999996</c:v>
                </c:pt>
                <c:pt idx="52">
                  <c:v>0.28224884099999997</c:v>
                </c:pt>
                <c:pt idx="53">
                  <c:v>0.421694334</c:v>
                </c:pt>
                <c:pt idx="54">
                  <c:v>0.28991939900000002</c:v>
                </c:pt>
                <c:pt idx="55">
                  <c:v>0.41778389599999999</c:v>
                </c:pt>
                <c:pt idx="56">
                  <c:v>0.28730060800000001</c:v>
                </c:pt>
                <c:pt idx="57">
                  <c:v>0.387791157</c:v>
                </c:pt>
                <c:pt idx="58">
                  <c:v>0.45496061599999998</c:v>
                </c:pt>
                <c:pt idx="59">
                  <c:v>0.52960997799999998</c:v>
                </c:pt>
                <c:pt idx="60">
                  <c:v>0.52979814300000005</c:v>
                </c:pt>
                <c:pt idx="61">
                  <c:v>0.62873670500000001</c:v>
                </c:pt>
                <c:pt idx="62">
                  <c:v>0.44381770799999998</c:v>
                </c:pt>
                <c:pt idx="63">
                  <c:v>0.318850311</c:v>
                </c:pt>
                <c:pt idx="64">
                  <c:v>0.37441437999999999</c:v>
                </c:pt>
                <c:pt idx="65">
                  <c:v>0.44913678499999998</c:v>
                </c:pt>
                <c:pt idx="66">
                  <c:v>0.45238958200000001</c:v>
                </c:pt>
                <c:pt idx="67">
                  <c:v>0.46128208799999998</c:v>
                </c:pt>
                <c:pt idx="68">
                  <c:v>0.36550255700000001</c:v>
                </c:pt>
                <c:pt idx="69">
                  <c:v>0.52958696599999999</c:v>
                </c:pt>
                <c:pt idx="70">
                  <c:v>0.35134056299999999</c:v>
                </c:pt>
                <c:pt idx="71">
                  <c:v>0.44583403999999999</c:v>
                </c:pt>
                <c:pt idx="72">
                  <c:v>0.50279680999999998</c:v>
                </c:pt>
                <c:pt idx="73">
                  <c:v>0.31524560299999999</c:v>
                </c:pt>
                <c:pt idx="74">
                  <c:v>0.388783716</c:v>
                </c:pt>
                <c:pt idx="75">
                  <c:v>0.43566917100000002</c:v>
                </c:pt>
                <c:pt idx="76">
                  <c:v>0.314021092</c:v>
                </c:pt>
                <c:pt idx="77">
                  <c:v>0.31545283299999999</c:v>
                </c:pt>
                <c:pt idx="78">
                  <c:v>0.313800521</c:v>
                </c:pt>
                <c:pt idx="79">
                  <c:v>0.42430076999999999</c:v>
                </c:pt>
                <c:pt idx="80">
                  <c:v>0.37498856699999999</c:v>
                </c:pt>
                <c:pt idx="81">
                  <c:v>0.36055938700000001</c:v>
                </c:pt>
                <c:pt idx="82">
                  <c:v>0.34245033899999999</c:v>
                </c:pt>
                <c:pt idx="83">
                  <c:v>0.51779596000000006</c:v>
                </c:pt>
                <c:pt idx="84">
                  <c:v>0.34167504999999998</c:v>
                </c:pt>
                <c:pt idx="85">
                  <c:v>0.52181314499999998</c:v>
                </c:pt>
                <c:pt idx="86">
                  <c:v>0.424462073</c:v>
                </c:pt>
                <c:pt idx="87">
                  <c:v>0.36572474599999999</c:v>
                </c:pt>
                <c:pt idx="88">
                  <c:v>0.51414237900000004</c:v>
                </c:pt>
                <c:pt idx="89">
                  <c:v>0.41166744700000002</c:v>
                </c:pt>
                <c:pt idx="90">
                  <c:v>0.60537483800000003</c:v>
                </c:pt>
                <c:pt idx="91">
                  <c:v>0.418919659</c:v>
                </c:pt>
                <c:pt idx="92">
                  <c:v>0.35020865000000001</c:v>
                </c:pt>
                <c:pt idx="93">
                  <c:v>0.46969468599999997</c:v>
                </c:pt>
                <c:pt idx="94">
                  <c:v>0.45851088899999998</c:v>
                </c:pt>
                <c:pt idx="95">
                  <c:v>0.36177573299999999</c:v>
                </c:pt>
                <c:pt idx="96">
                  <c:v>0.28858414300000002</c:v>
                </c:pt>
                <c:pt idx="97">
                  <c:v>0.37947900600000001</c:v>
                </c:pt>
                <c:pt idx="98">
                  <c:v>0.37727639600000001</c:v>
                </c:pt>
                <c:pt idx="99">
                  <c:v>0.413718635</c:v>
                </c:pt>
                <c:pt idx="100">
                  <c:v>0.54552478500000001</c:v>
                </c:pt>
                <c:pt idx="101">
                  <c:v>0.49314583899999997</c:v>
                </c:pt>
                <c:pt idx="102">
                  <c:v>0.40354736499999999</c:v>
                </c:pt>
                <c:pt idx="103">
                  <c:v>0.35868466100000002</c:v>
                </c:pt>
                <c:pt idx="104">
                  <c:v>0.59762809800000005</c:v>
                </c:pt>
                <c:pt idx="105">
                  <c:v>0.31938440099999998</c:v>
                </c:pt>
                <c:pt idx="106">
                  <c:v>0.53725261400000002</c:v>
                </c:pt>
                <c:pt idx="107">
                  <c:v>0.352997428</c:v>
                </c:pt>
                <c:pt idx="108">
                  <c:v>0.39000515899999999</c:v>
                </c:pt>
                <c:pt idx="109">
                  <c:v>0.51303046500000005</c:v>
                </c:pt>
                <c:pt idx="110">
                  <c:v>0.55840073899999998</c:v>
                </c:pt>
                <c:pt idx="111">
                  <c:v>0.42099850799999999</c:v>
                </c:pt>
                <c:pt idx="112">
                  <c:v>0.54751357700000003</c:v>
                </c:pt>
                <c:pt idx="113">
                  <c:v>0.36823919399999999</c:v>
                </c:pt>
                <c:pt idx="114">
                  <c:v>0.46983068100000003</c:v>
                </c:pt>
                <c:pt idx="115">
                  <c:v>0.67651938199999995</c:v>
                </c:pt>
                <c:pt idx="116">
                  <c:v>0.492881126</c:v>
                </c:pt>
                <c:pt idx="117">
                  <c:v>0.445134906</c:v>
                </c:pt>
                <c:pt idx="118">
                  <c:v>0.33797244999999998</c:v>
                </c:pt>
                <c:pt idx="119">
                  <c:v>0.24911855199999999</c:v>
                </c:pt>
                <c:pt idx="120">
                  <c:v>0.509857</c:v>
                </c:pt>
                <c:pt idx="121">
                  <c:v>0.27965454899999997</c:v>
                </c:pt>
                <c:pt idx="122">
                  <c:v>0.51837167900000003</c:v>
                </c:pt>
                <c:pt idx="123">
                  <c:v>0.38716741399999999</c:v>
                </c:pt>
                <c:pt idx="124">
                  <c:v>0.43797173499999997</c:v>
                </c:pt>
                <c:pt idx="125">
                  <c:v>0.46207829499999997</c:v>
                </c:pt>
                <c:pt idx="126">
                  <c:v>0.52437184400000003</c:v>
                </c:pt>
                <c:pt idx="127">
                  <c:v>0.31653830300000002</c:v>
                </c:pt>
                <c:pt idx="128">
                  <c:v>0.31892729600000003</c:v>
                </c:pt>
                <c:pt idx="129">
                  <c:v>0.39747944499999999</c:v>
                </c:pt>
                <c:pt idx="130">
                  <c:v>0.36044902000000001</c:v>
                </c:pt>
                <c:pt idx="131">
                  <c:v>0.39221011500000003</c:v>
                </c:pt>
                <c:pt idx="132">
                  <c:v>0.331008044</c:v>
                </c:pt>
                <c:pt idx="133">
                  <c:v>0.56590273800000002</c:v>
                </c:pt>
                <c:pt idx="134">
                  <c:v>0.38924082999999998</c:v>
                </c:pt>
                <c:pt idx="135">
                  <c:v>0.614840261</c:v>
                </c:pt>
                <c:pt idx="136">
                  <c:v>0.52679215499999998</c:v>
                </c:pt>
                <c:pt idx="137">
                  <c:v>0.38063027999999999</c:v>
                </c:pt>
                <c:pt idx="138">
                  <c:v>0.56394288000000004</c:v>
                </c:pt>
                <c:pt idx="139">
                  <c:v>0.56313653799999996</c:v>
                </c:pt>
                <c:pt idx="140">
                  <c:v>0.44171392799999998</c:v>
                </c:pt>
                <c:pt idx="141">
                  <c:v>0.67612975200000003</c:v>
                </c:pt>
                <c:pt idx="142">
                  <c:v>0.41843075899999999</c:v>
                </c:pt>
                <c:pt idx="143">
                  <c:v>0.51381088200000002</c:v>
                </c:pt>
                <c:pt idx="144">
                  <c:v>0.37988286100000002</c:v>
                </c:pt>
                <c:pt idx="145">
                  <c:v>0.35176982099999998</c:v>
                </c:pt>
                <c:pt idx="146">
                  <c:v>0.29530316899999998</c:v>
                </c:pt>
                <c:pt idx="147">
                  <c:v>0.28542350399999999</c:v>
                </c:pt>
                <c:pt idx="148">
                  <c:v>0.51168742300000003</c:v>
                </c:pt>
                <c:pt idx="149">
                  <c:v>0.43007616300000001</c:v>
                </c:pt>
                <c:pt idx="150">
                  <c:v>0.62174932800000005</c:v>
                </c:pt>
                <c:pt idx="151">
                  <c:v>0.50494077900000001</c:v>
                </c:pt>
                <c:pt idx="152">
                  <c:v>0.419051601</c:v>
                </c:pt>
                <c:pt idx="153">
                  <c:v>0.39045888200000001</c:v>
                </c:pt>
                <c:pt idx="154">
                  <c:v>0.49902398799999997</c:v>
                </c:pt>
                <c:pt idx="155">
                  <c:v>0.35703726699999999</c:v>
                </c:pt>
                <c:pt idx="156">
                  <c:v>0.38229998799999998</c:v>
                </c:pt>
                <c:pt idx="157">
                  <c:v>0.34810691100000002</c:v>
                </c:pt>
                <c:pt idx="158">
                  <c:v>0.519737848</c:v>
                </c:pt>
                <c:pt idx="159">
                  <c:v>0.58116479099999996</c:v>
                </c:pt>
                <c:pt idx="160">
                  <c:v>0.36834614300000001</c:v>
                </c:pt>
                <c:pt idx="161">
                  <c:v>0.39220064999999998</c:v>
                </c:pt>
                <c:pt idx="162">
                  <c:v>0.32102561600000001</c:v>
                </c:pt>
                <c:pt idx="163">
                  <c:v>0.38004126799999999</c:v>
                </c:pt>
                <c:pt idx="164">
                  <c:v>0.47953984500000002</c:v>
                </c:pt>
                <c:pt idx="165">
                  <c:v>0.540900355</c:v>
                </c:pt>
                <c:pt idx="166">
                  <c:v>0.47936506699999998</c:v>
                </c:pt>
                <c:pt idx="167">
                  <c:v>0.40649643400000002</c:v>
                </c:pt>
                <c:pt idx="168">
                  <c:v>0.51744974300000002</c:v>
                </c:pt>
                <c:pt idx="169">
                  <c:v>0.51801408900000001</c:v>
                </c:pt>
              </c:numCache>
            </c:numRef>
          </c:yVal>
          <c:smooth val="0"/>
          <c:extLst>
            <c:ext xmlns:c15="http://schemas.microsoft.com/office/drawing/2012/chart" uri="{02D57815-91ED-43cb-92C2-25804820EDAC}">
              <c15:datalabelsRange>
                <c15:f>'Figure 4'!$B$11:$B$180</c15:f>
                <c15:dlblRangeCache>
                  <c:ptCount val="170"/>
                  <c:pt idx="0">
                    <c:v>Afghanistan</c:v>
                  </c:pt>
                  <c:pt idx="1">
                    <c:v>Angola</c:v>
                  </c:pt>
                  <c:pt idx="2">
                    <c:v>Albania</c:v>
                  </c:pt>
                  <c:pt idx="3">
                    <c:v>Argentina</c:v>
                  </c:pt>
                  <c:pt idx="4">
                    <c:v>Armenia</c:v>
                  </c:pt>
                  <c:pt idx="5">
                    <c:v>Antigua and Barbuda</c:v>
                  </c:pt>
                  <c:pt idx="6">
                    <c:v>Australia</c:v>
                  </c:pt>
                  <c:pt idx="7">
                    <c:v>Austria</c:v>
                  </c:pt>
                  <c:pt idx="8">
                    <c:v>Azerbaijan</c:v>
                  </c:pt>
                  <c:pt idx="9">
                    <c:v>Burundi</c:v>
                  </c:pt>
                  <c:pt idx="10">
                    <c:v>Belgium</c:v>
                  </c:pt>
                  <c:pt idx="11">
                    <c:v>Benin</c:v>
                  </c:pt>
                  <c:pt idx="12">
                    <c:v>Burkina Faso</c:v>
                  </c:pt>
                  <c:pt idx="13">
                    <c:v>Bangladesh</c:v>
                  </c:pt>
                  <c:pt idx="14">
                    <c:v>Bulgaria</c:v>
                  </c:pt>
                  <c:pt idx="15">
                    <c:v>Bahrain</c:v>
                  </c:pt>
                  <c:pt idx="16">
                    <c:v>Bahamas</c:v>
                  </c:pt>
                  <c:pt idx="17">
                    <c:v>Bosnia and Herzegovina</c:v>
                  </c:pt>
                  <c:pt idx="18">
                    <c:v>Belarus</c:v>
                  </c:pt>
                  <c:pt idx="19">
                    <c:v>Belize</c:v>
                  </c:pt>
                  <c:pt idx="20">
                    <c:v>Bolivia, Plurinational State of</c:v>
                  </c:pt>
                  <c:pt idx="21">
                    <c:v>Brazil</c:v>
                  </c:pt>
                  <c:pt idx="22">
                    <c:v>Barbados</c:v>
                  </c:pt>
                  <c:pt idx="23">
                    <c:v>Brunei Darussalam</c:v>
                  </c:pt>
                  <c:pt idx="24">
                    <c:v>Bhutan</c:v>
                  </c:pt>
                  <c:pt idx="25">
                    <c:v>Botswana</c:v>
                  </c:pt>
                  <c:pt idx="26">
                    <c:v>Central African Republic</c:v>
                  </c:pt>
                  <c:pt idx="27">
                    <c:v>Canada</c:v>
                  </c:pt>
                  <c:pt idx="28">
                    <c:v>Switzerland</c:v>
                  </c:pt>
                  <c:pt idx="29">
                    <c:v>Chile</c:v>
                  </c:pt>
                  <c:pt idx="30">
                    <c:v>China</c:v>
                  </c:pt>
                  <c:pt idx="31">
                    <c:v>Côte d’Ivoire</c:v>
                  </c:pt>
                  <c:pt idx="32">
                    <c:v>Cameroon</c:v>
                  </c:pt>
                  <c:pt idx="33">
                    <c:v>Congo, the Democratic Republic of the</c:v>
                  </c:pt>
                  <c:pt idx="34">
                    <c:v>Congo</c:v>
                  </c:pt>
                  <c:pt idx="35">
                    <c:v>Colombia</c:v>
                  </c:pt>
                  <c:pt idx="36">
                    <c:v>Comoros</c:v>
                  </c:pt>
                  <c:pt idx="37">
                    <c:v>Cape Verde</c:v>
                  </c:pt>
                  <c:pt idx="38">
                    <c:v>Costa Rica</c:v>
                  </c:pt>
                  <c:pt idx="39">
                    <c:v>Cyprus</c:v>
                  </c:pt>
                  <c:pt idx="40">
                    <c:v>Czech Republic</c:v>
                  </c:pt>
                  <c:pt idx="41">
                    <c:v>Germany</c:v>
                  </c:pt>
                  <c:pt idx="42">
                    <c:v>Djibouti</c:v>
                  </c:pt>
                  <c:pt idx="43">
                    <c:v>Dominica</c:v>
                  </c:pt>
                  <c:pt idx="44">
                    <c:v>Denmark</c:v>
                  </c:pt>
                  <c:pt idx="45">
                    <c:v>Dominican Republic</c:v>
                  </c:pt>
                  <c:pt idx="46">
                    <c:v>Algeria</c:v>
                  </c:pt>
                  <c:pt idx="47">
                    <c:v>Ecuador</c:v>
                  </c:pt>
                  <c:pt idx="48">
                    <c:v>Egypt</c:v>
                  </c:pt>
                  <c:pt idx="49">
                    <c:v>Spain</c:v>
                  </c:pt>
                  <c:pt idx="50">
                    <c:v>Estonia</c:v>
                  </c:pt>
                  <c:pt idx="51">
                    <c:v>Ethiopia</c:v>
                  </c:pt>
                  <c:pt idx="52">
                    <c:v>Finland</c:v>
                  </c:pt>
                  <c:pt idx="53">
                    <c:v>Fiji</c:v>
                  </c:pt>
                  <c:pt idx="54">
                    <c:v>France</c:v>
                  </c:pt>
                  <c:pt idx="55">
                    <c:v>Gabon</c:v>
                  </c:pt>
                  <c:pt idx="56">
                    <c:v>United Kingdom</c:v>
                  </c:pt>
                  <c:pt idx="57">
                    <c:v>Georgia</c:v>
                  </c:pt>
                  <c:pt idx="58">
                    <c:v>Ghana</c:v>
                  </c:pt>
                  <c:pt idx="59">
                    <c:v>Guinea</c:v>
                  </c:pt>
                  <c:pt idx="60">
                    <c:v>Gambia</c:v>
                  </c:pt>
                  <c:pt idx="61">
                    <c:v>Guinea-Bissau</c:v>
                  </c:pt>
                  <c:pt idx="62">
                    <c:v>Equatorial Guinea</c:v>
                  </c:pt>
                  <c:pt idx="63">
                    <c:v>Greece</c:v>
                  </c:pt>
                  <c:pt idx="64">
                    <c:v>Grenada</c:v>
                  </c:pt>
                  <c:pt idx="65">
                    <c:v>Guatemala</c:v>
                  </c:pt>
                  <c:pt idx="66">
                    <c:v>Guyana</c:v>
                  </c:pt>
                  <c:pt idx="67">
                    <c:v>Honduras</c:v>
                  </c:pt>
                  <c:pt idx="68">
                    <c:v>Croatia</c:v>
                  </c:pt>
                  <c:pt idx="69">
                    <c:v>Haiti</c:v>
                  </c:pt>
                  <c:pt idx="70">
                    <c:v>Hungary</c:v>
                  </c:pt>
                  <c:pt idx="71">
                    <c:v>Indonesia</c:v>
                  </c:pt>
                  <c:pt idx="72">
                    <c:v>India</c:v>
                  </c:pt>
                  <c:pt idx="73">
                    <c:v>Ireland</c:v>
                  </c:pt>
                  <c:pt idx="74">
                    <c:v>Iran, Islamic Republic of</c:v>
                  </c:pt>
                  <c:pt idx="75">
                    <c:v>Iraq</c:v>
                  </c:pt>
                  <c:pt idx="76">
                    <c:v>Iceland</c:v>
                  </c:pt>
                  <c:pt idx="77">
                    <c:v>Israel</c:v>
                  </c:pt>
                  <c:pt idx="78">
                    <c:v>Italy</c:v>
                  </c:pt>
                  <c:pt idx="79">
                    <c:v>Jamaica</c:v>
                  </c:pt>
                  <c:pt idx="80">
                    <c:v>Jordan</c:v>
                  </c:pt>
                  <c:pt idx="81">
                    <c:v>Japan</c:v>
                  </c:pt>
                  <c:pt idx="82">
                    <c:v>Kazakhstan</c:v>
                  </c:pt>
                  <c:pt idx="83">
                    <c:v>Kenya</c:v>
                  </c:pt>
                  <c:pt idx="84">
                    <c:v>Kyrgyzstan</c:v>
                  </c:pt>
                  <c:pt idx="85">
                    <c:v>Cambodia</c:v>
                  </c:pt>
                  <c:pt idx="86">
                    <c:v>Saint Kitts and Nevis</c:v>
                  </c:pt>
                  <c:pt idx="87">
                    <c:v>Korea, Republic of</c:v>
                  </c:pt>
                  <c:pt idx="88">
                    <c:v>Lao People’s Democratic Republic</c:v>
                  </c:pt>
                  <c:pt idx="89">
                    <c:v>Lebanon</c:v>
                  </c:pt>
                  <c:pt idx="90">
                    <c:v>Liberia</c:v>
                  </c:pt>
                  <c:pt idx="91">
                    <c:v>Libya</c:v>
                  </c:pt>
                  <c:pt idx="92">
                    <c:v>Saint Lucia</c:v>
                  </c:pt>
                  <c:pt idx="93">
                    <c:v>Sri Lanka</c:v>
                  </c:pt>
                  <c:pt idx="94">
                    <c:v>Lesotho</c:v>
                  </c:pt>
                  <c:pt idx="95">
                    <c:v>Lithuania</c:v>
                  </c:pt>
                  <c:pt idx="96">
                    <c:v>Luxembourg</c:v>
                  </c:pt>
                  <c:pt idx="97">
                    <c:v>Latvia</c:v>
                  </c:pt>
                  <c:pt idx="98">
                    <c:v>Morocco</c:v>
                  </c:pt>
                  <c:pt idx="99">
                    <c:v>Moldova, Republic of</c:v>
                  </c:pt>
                  <c:pt idx="100">
                    <c:v>Madagascar</c:v>
                  </c:pt>
                  <c:pt idx="101">
                    <c:v>Maldives</c:v>
                  </c:pt>
                  <c:pt idx="102">
                    <c:v>Mexico</c:v>
                  </c:pt>
                  <c:pt idx="103">
                    <c:v>Macedonia, the former Yugoslav Republic of</c:v>
                  </c:pt>
                  <c:pt idx="104">
                    <c:v>Mali</c:v>
                  </c:pt>
                  <c:pt idx="105">
                    <c:v>Malta</c:v>
                  </c:pt>
                  <c:pt idx="106">
                    <c:v>Myanmar</c:v>
                  </c:pt>
                  <c:pt idx="107">
                    <c:v>Montenegro</c:v>
                  </c:pt>
                  <c:pt idx="108">
                    <c:v>Mongolia</c:v>
                  </c:pt>
                  <c:pt idx="109">
                    <c:v>Mozambique</c:v>
                  </c:pt>
                  <c:pt idx="110">
                    <c:v>Mauritania</c:v>
                  </c:pt>
                  <c:pt idx="111">
                    <c:v>Mauritius</c:v>
                  </c:pt>
                  <c:pt idx="112">
                    <c:v>Malawi</c:v>
                  </c:pt>
                  <c:pt idx="113">
                    <c:v>Malaysia</c:v>
                  </c:pt>
                  <c:pt idx="114">
                    <c:v>Namibia</c:v>
                  </c:pt>
                  <c:pt idx="115">
                    <c:v>Niger</c:v>
                  </c:pt>
                  <c:pt idx="116">
                    <c:v>Nigeria</c:v>
                  </c:pt>
                  <c:pt idx="117">
                    <c:v>Nicaragua</c:v>
                  </c:pt>
                  <c:pt idx="118">
                    <c:v>Netherlands</c:v>
                  </c:pt>
                  <c:pt idx="119">
                    <c:v>Norway</c:v>
                  </c:pt>
                  <c:pt idx="120">
                    <c:v>Nepal</c:v>
                  </c:pt>
                  <c:pt idx="121">
                    <c:v>New Zealand</c:v>
                  </c:pt>
                  <c:pt idx="122">
                    <c:v>Pakistan</c:v>
                  </c:pt>
                  <c:pt idx="123">
                    <c:v>Panama</c:v>
                  </c:pt>
                  <c:pt idx="124">
                    <c:v>Peru</c:v>
                  </c:pt>
                  <c:pt idx="125">
                    <c:v>Philippines</c:v>
                  </c:pt>
                  <c:pt idx="126">
                    <c:v>Papua New Guinea</c:v>
                  </c:pt>
                  <c:pt idx="127">
                    <c:v>Poland</c:v>
                  </c:pt>
                  <c:pt idx="128">
                    <c:v>Portugal</c:v>
                  </c:pt>
                  <c:pt idx="129">
                    <c:v>Paraguay</c:v>
                  </c:pt>
                  <c:pt idx="130">
                    <c:v>Qatar</c:v>
                  </c:pt>
                  <c:pt idx="131">
                    <c:v>Romania</c:v>
                  </c:pt>
                  <c:pt idx="132">
                    <c:v>Russian Federation</c:v>
                  </c:pt>
                  <c:pt idx="133">
                    <c:v>Rwanda</c:v>
                  </c:pt>
                  <c:pt idx="134">
                    <c:v>Saudi Arabia</c:v>
                  </c:pt>
                  <c:pt idx="135">
                    <c:v>Sudan</c:v>
                  </c:pt>
                  <c:pt idx="136">
                    <c:v>Senegal</c:v>
                  </c:pt>
                  <c:pt idx="137">
                    <c:v>Singapore</c:v>
                  </c:pt>
                  <c:pt idx="138">
                    <c:v>Solomon Islands</c:v>
                  </c:pt>
                  <c:pt idx="139">
                    <c:v>Sierra Leone</c:v>
                  </c:pt>
                  <c:pt idx="140">
                    <c:v>El Salvador</c:v>
                  </c:pt>
                  <c:pt idx="141">
                    <c:v>Somalia</c:v>
                  </c:pt>
                  <c:pt idx="142">
                    <c:v>Serbia</c:v>
                  </c:pt>
                  <c:pt idx="143">
                    <c:v>Sao Tome and Principe</c:v>
                  </c:pt>
                  <c:pt idx="144">
                    <c:v>Suriname</c:v>
                  </c:pt>
                  <c:pt idx="145">
                    <c:v>Slovakia</c:v>
                  </c:pt>
                  <c:pt idx="146">
                    <c:v>Slovenia</c:v>
                  </c:pt>
                  <c:pt idx="147">
                    <c:v>Sweden</c:v>
                  </c:pt>
                  <c:pt idx="148">
                    <c:v>Swaziland</c:v>
                  </c:pt>
                  <c:pt idx="149">
                    <c:v>Seychelles</c:v>
                  </c:pt>
                  <c:pt idx="150">
                    <c:v>Chad</c:v>
                  </c:pt>
                  <c:pt idx="151">
                    <c:v>Togo</c:v>
                  </c:pt>
                  <c:pt idx="152">
                    <c:v>Thailand</c:v>
                  </c:pt>
                  <c:pt idx="153">
                    <c:v>Tajikistan</c:v>
                  </c:pt>
                  <c:pt idx="154">
                    <c:v>Timor-Leste</c:v>
                  </c:pt>
                  <c:pt idx="155">
                    <c:v>Trinidad and Tobago</c:v>
                  </c:pt>
                  <c:pt idx="156">
                    <c:v>Tunisia</c:v>
                  </c:pt>
                  <c:pt idx="157">
                    <c:v>Turkey</c:v>
                  </c:pt>
                  <c:pt idx="158">
                    <c:v>Tanzania, United Republic of</c:v>
                  </c:pt>
                  <c:pt idx="159">
                    <c:v>Uganda</c:v>
                  </c:pt>
                  <c:pt idx="160">
                    <c:v>Ukraine</c:v>
                  </c:pt>
                  <c:pt idx="161">
                    <c:v>Uruguay</c:v>
                  </c:pt>
                  <c:pt idx="162">
                    <c:v>United States</c:v>
                  </c:pt>
                  <c:pt idx="163">
                    <c:v>Uzbekistan</c:v>
                  </c:pt>
                  <c:pt idx="164">
                    <c:v>Viet Nam</c:v>
                  </c:pt>
                  <c:pt idx="165">
                    <c:v>Vanuatu</c:v>
                  </c:pt>
                  <c:pt idx="166">
                    <c:v>Samoa</c:v>
                  </c:pt>
                  <c:pt idx="167">
                    <c:v>South Africa</c:v>
                  </c:pt>
                  <c:pt idx="168">
                    <c:v>Zambia</c:v>
                  </c:pt>
                  <c:pt idx="169">
                    <c:v>Zimbabwe</c:v>
                  </c:pt>
                </c15:dlblRangeCache>
              </c15:datalabelsRange>
            </c:ext>
            <c:ext xmlns:c16="http://schemas.microsoft.com/office/drawing/2014/chart" uri="{C3380CC4-5D6E-409C-BE32-E72D297353CC}">
              <c16:uniqueId val="{000000AB-F027-423B-9144-5808275D9739}"/>
            </c:ext>
          </c:extLst>
        </c:ser>
        <c:dLbls>
          <c:showLegendKey val="0"/>
          <c:showVal val="0"/>
          <c:showCatName val="0"/>
          <c:showSerName val="0"/>
          <c:showPercent val="0"/>
          <c:showBubbleSize val="0"/>
        </c:dLbls>
        <c:axId val="1574078512"/>
        <c:axId val="1643851184"/>
      </c:scatterChart>
      <c:scatterChart>
        <c:scatterStyle val="lineMarker"/>
        <c:varyColors val="0"/>
        <c:ser>
          <c:idx val="1"/>
          <c:order val="1"/>
          <c:tx>
            <c:strRef>
              <c:f>'Figure 4'!$E$10</c:f>
              <c:strCache>
                <c:ptCount val="1"/>
                <c:pt idx="0">
                  <c:v>Annual CO2 emissions per capita</c:v>
                </c:pt>
              </c:strCache>
            </c:strRef>
          </c:tx>
          <c:spPr>
            <a:ln w="25400" cap="rnd">
              <a:noFill/>
              <a:round/>
            </a:ln>
            <a:effectLst/>
          </c:spPr>
          <c:marker>
            <c:symbol val="circle"/>
            <c:size val="5"/>
            <c:spPr>
              <a:solidFill>
                <a:schemeClr val="accent2"/>
              </a:solidFill>
              <a:ln w="9525">
                <a:solidFill>
                  <a:schemeClr val="accent2"/>
                </a:solidFill>
              </a:ln>
              <a:effectLst/>
            </c:spPr>
          </c:marker>
          <c:dLbls>
            <c:dLbl>
              <c:idx val="0"/>
              <c:layout>
                <c:manualLayout>
                  <c:x val="-3.0516568780490611E-2"/>
                  <c:y val="-0.25480101789306808"/>
                </c:manualLayout>
              </c:layout>
              <c:tx>
                <c:rich>
                  <a:bodyPr/>
                  <a:lstStyle/>
                  <a:p>
                    <a:fld id="{2CB714AD-39CD-48F6-9150-475554B107E2}"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AC-F027-423B-9144-5808275D9739}"/>
                </c:ext>
              </c:extLst>
            </c:dLbl>
            <c:dLbl>
              <c:idx val="1"/>
              <c:delete val="1"/>
              <c:extLst>
                <c:ext xmlns:c15="http://schemas.microsoft.com/office/drawing/2012/chart" uri="{CE6537A1-D6FC-4f65-9D91-7224C49458BB}"/>
                <c:ext xmlns:c16="http://schemas.microsoft.com/office/drawing/2014/chart" uri="{C3380CC4-5D6E-409C-BE32-E72D297353CC}">
                  <c16:uniqueId val="{000000AD-F027-423B-9144-5808275D9739}"/>
                </c:ext>
              </c:extLst>
            </c:dLbl>
            <c:dLbl>
              <c:idx val="2"/>
              <c:delete val="1"/>
              <c:extLst>
                <c:ext xmlns:c15="http://schemas.microsoft.com/office/drawing/2012/chart" uri="{CE6537A1-D6FC-4f65-9D91-7224C49458BB}"/>
                <c:ext xmlns:c16="http://schemas.microsoft.com/office/drawing/2014/chart" uri="{C3380CC4-5D6E-409C-BE32-E72D297353CC}">
                  <c16:uniqueId val="{000000AE-F027-423B-9144-5808275D9739}"/>
                </c:ext>
              </c:extLst>
            </c:dLbl>
            <c:dLbl>
              <c:idx val="3"/>
              <c:delete val="1"/>
              <c:extLst>
                <c:ext xmlns:c15="http://schemas.microsoft.com/office/drawing/2012/chart" uri="{CE6537A1-D6FC-4f65-9D91-7224C49458BB}"/>
                <c:ext xmlns:c16="http://schemas.microsoft.com/office/drawing/2014/chart" uri="{C3380CC4-5D6E-409C-BE32-E72D297353CC}">
                  <c16:uniqueId val="{000000AF-F027-423B-9144-5808275D9739}"/>
                </c:ext>
              </c:extLst>
            </c:dLbl>
            <c:dLbl>
              <c:idx val="4"/>
              <c:delete val="1"/>
              <c:extLst>
                <c:ext xmlns:c15="http://schemas.microsoft.com/office/drawing/2012/chart" uri="{CE6537A1-D6FC-4f65-9D91-7224C49458BB}"/>
                <c:ext xmlns:c16="http://schemas.microsoft.com/office/drawing/2014/chart" uri="{C3380CC4-5D6E-409C-BE32-E72D297353CC}">
                  <c16:uniqueId val="{000000B0-F027-423B-9144-5808275D9739}"/>
                </c:ext>
              </c:extLst>
            </c:dLbl>
            <c:dLbl>
              <c:idx val="5"/>
              <c:delete val="1"/>
              <c:extLst>
                <c:ext xmlns:c15="http://schemas.microsoft.com/office/drawing/2012/chart" uri="{CE6537A1-D6FC-4f65-9D91-7224C49458BB}"/>
                <c:ext xmlns:c16="http://schemas.microsoft.com/office/drawing/2014/chart" uri="{C3380CC4-5D6E-409C-BE32-E72D297353CC}">
                  <c16:uniqueId val="{000000B1-F027-423B-9144-5808275D9739}"/>
                </c:ext>
              </c:extLst>
            </c:dLbl>
            <c:dLbl>
              <c:idx val="6"/>
              <c:delete val="1"/>
              <c:extLst>
                <c:ext xmlns:c15="http://schemas.microsoft.com/office/drawing/2012/chart" uri="{CE6537A1-D6FC-4f65-9D91-7224C49458BB}"/>
                <c:ext xmlns:c16="http://schemas.microsoft.com/office/drawing/2014/chart" uri="{C3380CC4-5D6E-409C-BE32-E72D297353CC}">
                  <c16:uniqueId val="{000000B2-F027-423B-9144-5808275D9739}"/>
                </c:ext>
              </c:extLst>
            </c:dLbl>
            <c:dLbl>
              <c:idx val="7"/>
              <c:delete val="1"/>
              <c:extLst>
                <c:ext xmlns:c15="http://schemas.microsoft.com/office/drawing/2012/chart" uri="{CE6537A1-D6FC-4f65-9D91-7224C49458BB}"/>
                <c:ext xmlns:c16="http://schemas.microsoft.com/office/drawing/2014/chart" uri="{C3380CC4-5D6E-409C-BE32-E72D297353CC}">
                  <c16:uniqueId val="{000000B3-F027-423B-9144-5808275D9739}"/>
                </c:ext>
              </c:extLst>
            </c:dLbl>
            <c:dLbl>
              <c:idx val="8"/>
              <c:delete val="1"/>
              <c:extLst>
                <c:ext xmlns:c15="http://schemas.microsoft.com/office/drawing/2012/chart" uri="{CE6537A1-D6FC-4f65-9D91-7224C49458BB}"/>
                <c:ext xmlns:c16="http://schemas.microsoft.com/office/drawing/2014/chart" uri="{C3380CC4-5D6E-409C-BE32-E72D297353CC}">
                  <c16:uniqueId val="{000000B4-F027-423B-9144-5808275D9739}"/>
                </c:ext>
              </c:extLst>
            </c:dLbl>
            <c:dLbl>
              <c:idx val="9"/>
              <c:layout>
                <c:manualLayout>
                  <c:x val="-2.6127473386746699E-2"/>
                  <c:y val="-0.10998654356022756"/>
                </c:manualLayout>
              </c:layout>
              <c:tx>
                <c:rich>
                  <a:bodyPr/>
                  <a:lstStyle/>
                  <a:p>
                    <a:fld id="{19EC7639-0E81-455B-BABE-8BC21319E447}"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B5-F027-423B-9144-5808275D9739}"/>
                </c:ext>
              </c:extLst>
            </c:dLbl>
            <c:dLbl>
              <c:idx val="10"/>
              <c:delete val="1"/>
              <c:extLst>
                <c:ext xmlns:c15="http://schemas.microsoft.com/office/drawing/2012/chart" uri="{CE6537A1-D6FC-4f65-9D91-7224C49458BB}"/>
                <c:ext xmlns:c16="http://schemas.microsoft.com/office/drawing/2014/chart" uri="{C3380CC4-5D6E-409C-BE32-E72D297353CC}">
                  <c16:uniqueId val="{000000B6-F027-423B-9144-5808275D9739}"/>
                </c:ext>
              </c:extLst>
            </c:dLbl>
            <c:dLbl>
              <c:idx val="11"/>
              <c:delete val="1"/>
              <c:extLst>
                <c:ext xmlns:c15="http://schemas.microsoft.com/office/drawing/2012/chart" uri="{CE6537A1-D6FC-4f65-9D91-7224C49458BB}"/>
                <c:ext xmlns:c16="http://schemas.microsoft.com/office/drawing/2014/chart" uri="{C3380CC4-5D6E-409C-BE32-E72D297353CC}">
                  <c16:uniqueId val="{000000B7-F027-423B-9144-5808275D9739}"/>
                </c:ext>
              </c:extLst>
            </c:dLbl>
            <c:dLbl>
              <c:idx val="12"/>
              <c:delete val="1"/>
              <c:extLst>
                <c:ext xmlns:c15="http://schemas.microsoft.com/office/drawing/2012/chart" uri="{CE6537A1-D6FC-4f65-9D91-7224C49458BB}"/>
                <c:ext xmlns:c16="http://schemas.microsoft.com/office/drawing/2014/chart" uri="{C3380CC4-5D6E-409C-BE32-E72D297353CC}">
                  <c16:uniqueId val="{000000B8-F027-423B-9144-5808275D9739}"/>
                </c:ext>
              </c:extLst>
            </c:dLbl>
            <c:dLbl>
              <c:idx val="13"/>
              <c:layout>
                <c:manualLayout>
                  <c:x val="2.2606330835151629E-2"/>
                  <c:y val="-0.23794529490920246"/>
                </c:manualLayout>
              </c:layout>
              <c:tx>
                <c:rich>
                  <a:bodyPr/>
                  <a:lstStyle/>
                  <a:p>
                    <a:fld id="{BAE7C3F6-A016-44A6-A59C-9FE4F8000F30}"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B9-F027-423B-9144-5808275D9739}"/>
                </c:ext>
              </c:extLst>
            </c:dLbl>
            <c:dLbl>
              <c:idx val="14"/>
              <c:delete val="1"/>
              <c:extLst>
                <c:ext xmlns:c15="http://schemas.microsoft.com/office/drawing/2012/chart" uri="{CE6537A1-D6FC-4f65-9D91-7224C49458BB}"/>
                <c:ext xmlns:c16="http://schemas.microsoft.com/office/drawing/2014/chart" uri="{C3380CC4-5D6E-409C-BE32-E72D297353CC}">
                  <c16:uniqueId val="{000000BA-F027-423B-9144-5808275D9739}"/>
                </c:ext>
              </c:extLst>
            </c:dLbl>
            <c:dLbl>
              <c:idx val="15"/>
              <c:layout>
                <c:manualLayout>
                  <c:x val="-4.3811610076670317E-3"/>
                  <c:y val="-1.0152284263959453E-2"/>
                </c:manualLayout>
              </c:layout>
              <c:tx>
                <c:rich>
                  <a:bodyPr/>
                  <a:lstStyle/>
                  <a:p>
                    <a:fld id="{4CA4D8CD-5D14-4C59-B23E-03602E2451D5}"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BB-F027-423B-9144-5808275D9739}"/>
                </c:ext>
              </c:extLst>
            </c:dLbl>
            <c:dLbl>
              <c:idx val="16"/>
              <c:delete val="1"/>
              <c:extLst>
                <c:ext xmlns:c15="http://schemas.microsoft.com/office/drawing/2012/chart" uri="{CE6537A1-D6FC-4f65-9D91-7224C49458BB}"/>
                <c:ext xmlns:c16="http://schemas.microsoft.com/office/drawing/2014/chart" uri="{C3380CC4-5D6E-409C-BE32-E72D297353CC}">
                  <c16:uniqueId val="{000000BC-F027-423B-9144-5808275D9739}"/>
                </c:ext>
              </c:extLst>
            </c:dLbl>
            <c:dLbl>
              <c:idx val="17"/>
              <c:delete val="1"/>
              <c:extLst>
                <c:ext xmlns:c15="http://schemas.microsoft.com/office/drawing/2012/chart" uri="{CE6537A1-D6FC-4f65-9D91-7224C49458BB}"/>
                <c:ext xmlns:c16="http://schemas.microsoft.com/office/drawing/2014/chart" uri="{C3380CC4-5D6E-409C-BE32-E72D297353CC}">
                  <c16:uniqueId val="{000000BD-F027-423B-9144-5808275D9739}"/>
                </c:ext>
              </c:extLst>
            </c:dLbl>
            <c:dLbl>
              <c:idx val="18"/>
              <c:delete val="1"/>
              <c:extLst>
                <c:ext xmlns:c15="http://schemas.microsoft.com/office/drawing/2012/chart" uri="{CE6537A1-D6FC-4f65-9D91-7224C49458BB}"/>
                <c:ext xmlns:c16="http://schemas.microsoft.com/office/drawing/2014/chart" uri="{C3380CC4-5D6E-409C-BE32-E72D297353CC}">
                  <c16:uniqueId val="{000000BE-F027-423B-9144-5808275D9739}"/>
                </c:ext>
              </c:extLst>
            </c:dLbl>
            <c:dLbl>
              <c:idx val="19"/>
              <c:delete val="1"/>
              <c:extLst>
                <c:ext xmlns:c15="http://schemas.microsoft.com/office/drawing/2012/chart" uri="{CE6537A1-D6FC-4f65-9D91-7224C49458BB}"/>
                <c:ext xmlns:c16="http://schemas.microsoft.com/office/drawing/2014/chart" uri="{C3380CC4-5D6E-409C-BE32-E72D297353CC}">
                  <c16:uniqueId val="{000000BF-F027-423B-9144-5808275D9739}"/>
                </c:ext>
              </c:extLst>
            </c:dLbl>
            <c:dLbl>
              <c:idx val="20"/>
              <c:delete val="1"/>
              <c:extLst>
                <c:ext xmlns:c15="http://schemas.microsoft.com/office/drawing/2012/chart" uri="{CE6537A1-D6FC-4f65-9D91-7224C49458BB}"/>
                <c:ext xmlns:c16="http://schemas.microsoft.com/office/drawing/2014/chart" uri="{C3380CC4-5D6E-409C-BE32-E72D297353CC}">
                  <c16:uniqueId val="{000000C0-F027-423B-9144-5808275D9739}"/>
                </c:ext>
              </c:extLst>
            </c:dLbl>
            <c:dLbl>
              <c:idx val="21"/>
              <c:delete val="1"/>
              <c:extLst>
                <c:ext xmlns:c15="http://schemas.microsoft.com/office/drawing/2012/chart" uri="{CE6537A1-D6FC-4f65-9D91-7224C49458BB}"/>
                <c:ext xmlns:c16="http://schemas.microsoft.com/office/drawing/2014/chart" uri="{C3380CC4-5D6E-409C-BE32-E72D297353CC}">
                  <c16:uniqueId val="{000000C1-F027-423B-9144-5808275D9739}"/>
                </c:ext>
              </c:extLst>
            </c:dLbl>
            <c:dLbl>
              <c:idx val="22"/>
              <c:delete val="1"/>
              <c:extLst>
                <c:ext xmlns:c15="http://schemas.microsoft.com/office/drawing/2012/chart" uri="{CE6537A1-D6FC-4f65-9D91-7224C49458BB}"/>
                <c:ext xmlns:c16="http://schemas.microsoft.com/office/drawing/2014/chart" uri="{C3380CC4-5D6E-409C-BE32-E72D297353CC}">
                  <c16:uniqueId val="{000000C2-F027-423B-9144-5808275D9739}"/>
                </c:ext>
              </c:extLst>
            </c:dLbl>
            <c:dLbl>
              <c:idx val="23"/>
              <c:layout>
                <c:manualLayout>
                  <c:x val="-1.846297142758579E-3"/>
                  <c:y val="1.6055264665520871E-2"/>
                </c:manualLayout>
              </c:layout>
              <c:tx>
                <c:rich>
                  <a:bodyPr/>
                  <a:lstStyle/>
                  <a:p>
                    <a:fld id="{E889491D-9C00-4B8C-B431-756094891096}"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C3-F027-423B-9144-5808275D9739}"/>
                </c:ext>
              </c:extLst>
            </c:dLbl>
            <c:dLbl>
              <c:idx val="24"/>
              <c:delete val="1"/>
              <c:extLst>
                <c:ext xmlns:c15="http://schemas.microsoft.com/office/drawing/2012/chart" uri="{CE6537A1-D6FC-4f65-9D91-7224C49458BB}"/>
                <c:ext xmlns:c16="http://schemas.microsoft.com/office/drawing/2014/chart" uri="{C3380CC4-5D6E-409C-BE32-E72D297353CC}">
                  <c16:uniqueId val="{000000C4-F027-423B-9144-5808275D9739}"/>
                </c:ext>
              </c:extLst>
            </c:dLbl>
            <c:dLbl>
              <c:idx val="25"/>
              <c:delete val="1"/>
              <c:extLst>
                <c:ext xmlns:c15="http://schemas.microsoft.com/office/drawing/2012/chart" uri="{CE6537A1-D6FC-4f65-9D91-7224C49458BB}"/>
                <c:ext xmlns:c16="http://schemas.microsoft.com/office/drawing/2014/chart" uri="{C3380CC4-5D6E-409C-BE32-E72D297353CC}">
                  <c16:uniqueId val="{000000C5-F027-423B-9144-5808275D9739}"/>
                </c:ext>
              </c:extLst>
            </c:dLbl>
            <c:dLbl>
              <c:idx val="26"/>
              <c:delete val="1"/>
              <c:extLst>
                <c:ext xmlns:c15="http://schemas.microsoft.com/office/drawing/2012/chart" uri="{CE6537A1-D6FC-4f65-9D91-7224C49458BB}"/>
                <c:ext xmlns:c16="http://schemas.microsoft.com/office/drawing/2014/chart" uri="{C3380CC4-5D6E-409C-BE32-E72D297353CC}">
                  <c16:uniqueId val="{000000C6-F027-423B-9144-5808275D9739}"/>
                </c:ext>
              </c:extLst>
            </c:dLbl>
            <c:dLbl>
              <c:idx val="27"/>
              <c:delete val="1"/>
              <c:extLst>
                <c:ext xmlns:c15="http://schemas.microsoft.com/office/drawing/2012/chart" uri="{CE6537A1-D6FC-4f65-9D91-7224C49458BB}"/>
                <c:ext xmlns:c16="http://schemas.microsoft.com/office/drawing/2014/chart" uri="{C3380CC4-5D6E-409C-BE32-E72D297353CC}">
                  <c16:uniqueId val="{000000C7-F027-423B-9144-5808275D9739}"/>
                </c:ext>
              </c:extLst>
            </c:dLbl>
            <c:dLbl>
              <c:idx val="28"/>
              <c:delete val="1"/>
              <c:extLst>
                <c:ext xmlns:c15="http://schemas.microsoft.com/office/drawing/2012/chart" uri="{CE6537A1-D6FC-4f65-9D91-7224C49458BB}"/>
                <c:ext xmlns:c16="http://schemas.microsoft.com/office/drawing/2014/chart" uri="{C3380CC4-5D6E-409C-BE32-E72D297353CC}">
                  <c16:uniqueId val="{000000C8-F027-423B-9144-5808275D9739}"/>
                </c:ext>
              </c:extLst>
            </c:dLbl>
            <c:dLbl>
              <c:idx val="29"/>
              <c:delete val="1"/>
              <c:extLst>
                <c:ext xmlns:c15="http://schemas.microsoft.com/office/drawing/2012/chart" uri="{CE6537A1-D6FC-4f65-9D91-7224C49458BB}"/>
                <c:ext xmlns:c16="http://schemas.microsoft.com/office/drawing/2014/chart" uri="{C3380CC4-5D6E-409C-BE32-E72D297353CC}">
                  <c16:uniqueId val="{000000C9-F027-423B-9144-5808275D9739}"/>
                </c:ext>
              </c:extLst>
            </c:dLbl>
            <c:dLbl>
              <c:idx val="30"/>
              <c:delete val="1"/>
              <c:extLst>
                <c:ext xmlns:c15="http://schemas.microsoft.com/office/drawing/2012/chart" uri="{CE6537A1-D6FC-4f65-9D91-7224C49458BB}"/>
                <c:ext xmlns:c16="http://schemas.microsoft.com/office/drawing/2014/chart" uri="{C3380CC4-5D6E-409C-BE32-E72D297353CC}">
                  <c16:uniqueId val="{000000CA-F027-423B-9144-5808275D9739}"/>
                </c:ext>
              </c:extLst>
            </c:dLbl>
            <c:dLbl>
              <c:idx val="31"/>
              <c:delete val="1"/>
              <c:extLst>
                <c:ext xmlns:c15="http://schemas.microsoft.com/office/drawing/2012/chart" uri="{CE6537A1-D6FC-4f65-9D91-7224C49458BB}"/>
                <c:ext xmlns:c16="http://schemas.microsoft.com/office/drawing/2014/chart" uri="{C3380CC4-5D6E-409C-BE32-E72D297353CC}">
                  <c16:uniqueId val="{000000CB-F027-423B-9144-5808275D9739}"/>
                </c:ext>
              </c:extLst>
            </c:dLbl>
            <c:dLbl>
              <c:idx val="32"/>
              <c:delete val="1"/>
              <c:extLst>
                <c:ext xmlns:c15="http://schemas.microsoft.com/office/drawing/2012/chart" uri="{CE6537A1-D6FC-4f65-9D91-7224C49458BB}"/>
                <c:ext xmlns:c16="http://schemas.microsoft.com/office/drawing/2014/chart" uri="{C3380CC4-5D6E-409C-BE32-E72D297353CC}">
                  <c16:uniqueId val="{000000CC-F027-423B-9144-5808275D9739}"/>
                </c:ext>
              </c:extLst>
            </c:dLbl>
            <c:dLbl>
              <c:idx val="33"/>
              <c:delete val="1"/>
              <c:extLst>
                <c:ext xmlns:c15="http://schemas.microsoft.com/office/drawing/2012/chart" uri="{CE6537A1-D6FC-4f65-9D91-7224C49458BB}"/>
                <c:ext xmlns:c16="http://schemas.microsoft.com/office/drawing/2014/chart" uri="{C3380CC4-5D6E-409C-BE32-E72D297353CC}">
                  <c16:uniqueId val="{000000CD-F027-423B-9144-5808275D9739}"/>
                </c:ext>
              </c:extLst>
            </c:dLbl>
            <c:dLbl>
              <c:idx val="34"/>
              <c:delete val="1"/>
              <c:extLst>
                <c:ext xmlns:c15="http://schemas.microsoft.com/office/drawing/2012/chart" uri="{CE6537A1-D6FC-4f65-9D91-7224C49458BB}"/>
                <c:ext xmlns:c16="http://schemas.microsoft.com/office/drawing/2014/chart" uri="{C3380CC4-5D6E-409C-BE32-E72D297353CC}">
                  <c16:uniqueId val="{000000CE-F027-423B-9144-5808275D9739}"/>
                </c:ext>
              </c:extLst>
            </c:dLbl>
            <c:dLbl>
              <c:idx val="35"/>
              <c:delete val="1"/>
              <c:extLst>
                <c:ext xmlns:c15="http://schemas.microsoft.com/office/drawing/2012/chart" uri="{CE6537A1-D6FC-4f65-9D91-7224C49458BB}"/>
                <c:ext xmlns:c16="http://schemas.microsoft.com/office/drawing/2014/chart" uri="{C3380CC4-5D6E-409C-BE32-E72D297353CC}">
                  <c16:uniqueId val="{000000CF-F027-423B-9144-5808275D9739}"/>
                </c:ext>
              </c:extLst>
            </c:dLbl>
            <c:dLbl>
              <c:idx val="36"/>
              <c:delete val="1"/>
              <c:extLst>
                <c:ext xmlns:c15="http://schemas.microsoft.com/office/drawing/2012/chart" uri="{CE6537A1-D6FC-4f65-9D91-7224C49458BB}"/>
                <c:ext xmlns:c16="http://schemas.microsoft.com/office/drawing/2014/chart" uri="{C3380CC4-5D6E-409C-BE32-E72D297353CC}">
                  <c16:uniqueId val="{000000D0-F027-423B-9144-5808275D9739}"/>
                </c:ext>
              </c:extLst>
            </c:dLbl>
            <c:dLbl>
              <c:idx val="37"/>
              <c:delete val="1"/>
              <c:extLst>
                <c:ext xmlns:c15="http://schemas.microsoft.com/office/drawing/2012/chart" uri="{CE6537A1-D6FC-4f65-9D91-7224C49458BB}"/>
                <c:ext xmlns:c16="http://schemas.microsoft.com/office/drawing/2014/chart" uri="{C3380CC4-5D6E-409C-BE32-E72D297353CC}">
                  <c16:uniqueId val="{000000D1-F027-423B-9144-5808275D9739}"/>
                </c:ext>
              </c:extLst>
            </c:dLbl>
            <c:dLbl>
              <c:idx val="38"/>
              <c:delete val="1"/>
              <c:extLst>
                <c:ext xmlns:c15="http://schemas.microsoft.com/office/drawing/2012/chart" uri="{CE6537A1-D6FC-4f65-9D91-7224C49458BB}"/>
                <c:ext xmlns:c16="http://schemas.microsoft.com/office/drawing/2014/chart" uri="{C3380CC4-5D6E-409C-BE32-E72D297353CC}">
                  <c16:uniqueId val="{000000D2-F027-423B-9144-5808275D9739}"/>
                </c:ext>
              </c:extLst>
            </c:dLbl>
            <c:dLbl>
              <c:idx val="39"/>
              <c:delete val="1"/>
              <c:extLst>
                <c:ext xmlns:c15="http://schemas.microsoft.com/office/drawing/2012/chart" uri="{CE6537A1-D6FC-4f65-9D91-7224C49458BB}"/>
                <c:ext xmlns:c16="http://schemas.microsoft.com/office/drawing/2014/chart" uri="{C3380CC4-5D6E-409C-BE32-E72D297353CC}">
                  <c16:uniqueId val="{000000D3-F027-423B-9144-5808275D9739}"/>
                </c:ext>
              </c:extLst>
            </c:dLbl>
            <c:dLbl>
              <c:idx val="40"/>
              <c:delete val="1"/>
              <c:extLst>
                <c:ext xmlns:c15="http://schemas.microsoft.com/office/drawing/2012/chart" uri="{CE6537A1-D6FC-4f65-9D91-7224C49458BB}"/>
                <c:ext xmlns:c16="http://schemas.microsoft.com/office/drawing/2014/chart" uri="{C3380CC4-5D6E-409C-BE32-E72D297353CC}">
                  <c16:uniqueId val="{000000D4-F027-423B-9144-5808275D9739}"/>
                </c:ext>
              </c:extLst>
            </c:dLbl>
            <c:dLbl>
              <c:idx val="41"/>
              <c:delete val="1"/>
              <c:extLst>
                <c:ext xmlns:c15="http://schemas.microsoft.com/office/drawing/2012/chart" uri="{CE6537A1-D6FC-4f65-9D91-7224C49458BB}"/>
                <c:ext xmlns:c16="http://schemas.microsoft.com/office/drawing/2014/chart" uri="{C3380CC4-5D6E-409C-BE32-E72D297353CC}">
                  <c16:uniqueId val="{000000D5-F027-423B-9144-5808275D9739}"/>
                </c:ext>
              </c:extLst>
            </c:dLbl>
            <c:dLbl>
              <c:idx val="42"/>
              <c:delete val="1"/>
              <c:extLst>
                <c:ext xmlns:c15="http://schemas.microsoft.com/office/drawing/2012/chart" uri="{CE6537A1-D6FC-4f65-9D91-7224C49458BB}"/>
                <c:ext xmlns:c16="http://schemas.microsoft.com/office/drawing/2014/chart" uri="{C3380CC4-5D6E-409C-BE32-E72D297353CC}">
                  <c16:uniqueId val="{000000D6-F027-423B-9144-5808275D9739}"/>
                </c:ext>
              </c:extLst>
            </c:dLbl>
            <c:dLbl>
              <c:idx val="43"/>
              <c:delete val="1"/>
              <c:extLst>
                <c:ext xmlns:c15="http://schemas.microsoft.com/office/drawing/2012/chart" uri="{CE6537A1-D6FC-4f65-9D91-7224C49458BB}"/>
                <c:ext xmlns:c16="http://schemas.microsoft.com/office/drawing/2014/chart" uri="{C3380CC4-5D6E-409C-BE32-E72D297353CC}">
                  <c16:uniqueId val="{000000D7-F027-423B-9144-5808275D9739}"/>
                </c:ext>
              </c:extLst>
            </c:dLbl>
            <c:dLbl>
              <c:idx val="44"/>
              <c:delete val="1"/>
              <c:extLst>
                <c:ext xmlns:c15="http://schemas.microsoft.com/office/drawing/2012/chart" uri="{CE6537A1-D6FC-4f65-9D91-7224C49458BB}"/>
                <c:ext xmlns:c16="http://schemas.microsoft.com/office/drawing/2014/chart" uri="{C3380CC4-5D6E-409C-BE32-E72D297353CC}">
                  <c16:uniqueId val="{000000D8-F027-423B-9144-5808275D9739}"/>
                </c:ext>
              </c:extLst>
            </c:dLbl>
            <c:dLbl>
              <c:idx val="45"/>
              <c:delete val="1"/>
              <c:extLst>
                <c:ext xmlns:c15="http://schemas.microsoft.com/office/drawing/2012/chart" uri="{CE6537A1-D6FC-4f65-9D91-7224C49458BB}"/>
                <c:ext xmlns:c16="http://schemas.microsoft.com/office/drawing/2014/chart" uri="{C3380CC4-5D6E-409C-BE32-E72D297353CC}">
                  <c16:uniqueId val="{000000D9-F027-423B-9144-5808275D9739}"/>
                </c:ext>
              </c:extLst>
            </c:dLbl>
            <c:dLbl>
              <c:idx val="46"/>
              <c:delete val="1"/>
              <c:extLst>
                <c:ext xmlns:c15="http://schemas.microsoft.com/office/drawing/2012/chart" uri="{CE6537A1-D6FC-4f65-9D91-7224C49458BB}"/>
                <c:ext xmlns:c16="http://schemas.microsoft.com/office/drawing/2014/chart" uri="{C3380CC4-5D6E-409C-BE32-E72D297353CC}">
                  <c16:uniqueId val="{000000DA-F027-423B-9144-5808275D9739}"/>
                </c:ext>
              </c:extLst>
            </c:dLbl>
            <c:dLbl>
              <c:idx val="47"/>
              <c:delete val="1"/>
              <c:extLst>
                <c:ext xmlns:c15="http://schemas.microsoft.com/office/drawing/2012/chart" uri="{CE6537A1-D6FC-4f65-9D91-7224C49458BB}"/>
                <c:ext xmlns:c16="http://schemas.microsoft.com/office/drawing/2014/chart" uri="{C3380CC4-5D6E-409C-BE32-E72D297353CC}">
                  <c16:uniqueId val="{000000DB-F027-423B-9144-5808275D9739}"/>
                </c:ext>
              </c:extLst>
            </c:dLbl>
            <c:dLbl>
              <c:idx val="48"/>
              <c:delete val="1"/>
              <c:extLst>
                <c:ext xmlns:c15="http://schemas.microsoft.com/office/drawing/2012/chart" uri="{CE6537A1-D6FC-4f65-9D91-7224C49458BB}"/>
                <c:ext xmlns:c16="http://schemas.microsoft.com/office/drawing/2014/chart" uri="{C3380CC4-5D6E-409C-BE32-E72D297353CC}">
                  <c16:uniqueId val="{000000DC-F027-423B-9144-5808275D9739}"/>
                </c:ext>
              </c:extLst>
            </c:dLbl>
            <c:dLbl>
              <c:idx val="49"/>
              <c:delete val="1"/>
              <c:extLst>
                <c:ext xmlns:c15="http://schemas.microsoft.com/office/drawing/2012/chart" uri="{CE6537A1-D6FC-4f65-9D91-7224C49458BB}"/>
                <c:ext xmlns:c16="http://schemas.microsoft.com/office/drawing/2014/chart" uri="{C3380CC4-5D6E-409C-BE32-E72D297353CC}">
                  <c16:uniqueId val="{000000DD-F027-423B-9144-5808275D9739}"/>
                </c:ext>
              </c:extLst>
            </c:dLbl>
            <c:dLbl>
              <c:idx val="50"/>
              <c:delete val="1"/>
              <c:extLst>
                <c:ext xmlns:c15="http://schemas.microsoft.com/office/drawing/2012/chart" uri="{CE6537A1-D6FC-4f65-9D91-7224C49458BB}"/>
                <c:ext xmlns:c16="http://schemas.microsoft.com/office/drawing/2014/chart" uri="{C3380CC4-5D6E-409C-BE32-E72D297353CC}">
                  <c16:uniqueId val="{000000DE-F027-423B-9144-5808275D9739}"/>
                </c:ext>
              </c:extLst>
            </c:dLbl>
            <c:dLbl>
              <c:idx val="51"/>
              <c:layout>
                <c:manualLayout>
                  <c:x val="9.7741862223410469E-2"/>
                  <c:y val="-0.20237046511318066"/>
                </c:manualLayout>
              </c:layout>
              <c:tx>
                <c:rich>
                  <a:bodyPr/>
                  <a:lstStyle/>
                  <a:p>
                    <a:fld id="{24B79277-C58F-42C5-AFC5-0FA09F3A8580}"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DF-F027-423B-9144-5808275D9739}"/>
                </c:ext>
              </c:extLst>
            </c:dLbl>
            <c:dLbl>
              <c:idx val="52"/>
              <c:delete val="1"/>
              <c:extLst>
                <c:ext xmlns:c15="http://schemas.microsoft.com/office/drawing/2012/chart" uri="{CE6537A1-D6FC-4f65-9D91-7224C49458BB}"/>
                <c:ext xmlns:c16="http://schemas.microsoft.com/office/drawing/2014/chart" uri="{C3380CC4-5D6E-409C-BE32-E72D297353CC}">
                  <c16:uniqueId val="{000000E0-F027-423B-9144-5808275D9739}"/>
                </c:ext>
              </c:extLst>
            </c:dLbl>
            <c:dLbl>
              <c:idx val="53"/>
              <c:delete val="1"/>
              <c:extLst>
                <c:ext xmlns:c15="http://schemas.microsoft.com/office/drawing/2012/chart" uri="{CE6537A1-D6FC-4f65-9D91-7224C49458BB}"/>
                <c:ext xmlns:c16="http://schemas.microsoft.com/office/drawing/2014/chart" uri="{C3380CC4-5D6E-409C-BE32-E72D297353CC}">
                  <c16:uniqueId val="{000000E1-F027-423B-9144-5808275D9739}"/>
                </c:ext>
              </c:extLst>
            </c:dLbl>
            <c:dLbl>
              <c:idx val="54"/>
              <c:layout>
                <c:manualLayout>
                  <c:x val="-1.3143483023001149E-2"/>
                  <c:y val="4.0646974965692743E-2"/>
                </c:manualLayout>
              </c:layout>
              <c:tx>
                <c:rich>
                  <a:bodyPr/>
                  <a:lstStyle/>
                  <a:p>
                    <a:fld id="{70B77636-4F01-4284-9090-ACDB75AA664A}"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E2-F027-423B-9144-5808275D9739}"/>
                </c:ext>
              </c:extLst>
            </c:dLbl>
            <c:dLbl>
              <c:idx val="55"/>
              <c:delete val="1"/>
              <c:extLst>
                <c:ext xmlns:c15="http://schemas.microsoft.com/office/drawing/2012/chart" uri="{CE6537A1-D6FC-4f65-9D91-7224C49458BB}"/>
                <c:ext xmlns:c16="http://schemas.microsoft.com/office/drawing/2014/chart" uri="{C3380CC4-5D6E-409C-BE32-E72D297353CC}">
                  <c16:uniqueId val="{000000E3-F027-423B-9144-5808275D9739}"/>
                </c:ext>
              </c:extLst>
            </c:dLbl>
            <c:dLbl>
              <c:idx val="56"/>
              <c:layout>
                <c:manualLayout>
                  <c:x val="-2.7481033655020942E-2"/>
                  <c:y val="-1.6350773412206723E-2"/>
                </c:manualLayout>
              </c:layout>
              <c:tx>
                <c:rich>
                  <a:bodyPr/>
                  <a:lstStyle/>
                  <a:p>
                    <a:fld id="{3B28B8A0-9738-4032-8A82-D1A9463A3DC3}"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E4-F027-423B-9144-5808275D9739}"/>
                </c:ext>
              </c:extLst>
            </c:dLbl>
            <c:dLbl>
              <c:idx val="57"/>
              <c:delete val="1"/>
              <c:extLst>
                <c:ext xmlns:c15="http://schemas.microsoft.com/office/drawing/2012/chart" uri="{CE6537A1-D6FC-4f65-9D91-7224C49458BB}"/>
                <c:ext xmlns:c16="http://schemas.microsoft.com/office/drawing/2014/chart" uri="{C3380CC4-5D6E-409C-BE32-E72D297353CC}">
                  <c16:uniqueId val="{000000E5-F027-423B-9144-5808275D9739}"/>
                </c:ext>
              </c:extLst>
            </c:dLbl>
            <c:dLbl>
              <c:idx val="58"/>
              <c:delete val="1"/>
              <c:extLst>
                <c:ext xmlns:c15="http://schemas.microsoft.com/office/drawing/2012/chart" uri="{CE6537A1-D6FC-4f65-9D91-7224C49458BB}"/>
                <c:ext xmlns:c16="http://schemas.microsoft.com/office/drawing/2014/chart" uri="{C3380CC4-5D6E-409C-BE32-E72D297353CC}">
                  <c16:uniqueId val="{000000E6-F027-423B-9144-5808275D9739}"/>
                </c:ext>
              </c:extLst>
            </c:dLbl>
            <c:dLbl>
              <c:idx val="59"/>
              <c:delete val="1"/>
              <c:extLst>
                <c:ext xmlns:c15="http://schemas.microsoft.com/office/drawing/2012/chart" uri="{CE6537A1-D6FC-4f65-9D91-7224C49458BB}"/>
                <c:ext xmlns:c16="http://schemas.microsoft.com/office/drawing/2014/chart" uri="{C3380CC4-5D6E-409C-BE32-E72D297353CC}">
                  <c16:uniqueId val="{000000E7-F027-423B-9144-5808275D9739}"/>
                </c:ext>
              </c:extLst>
            </c:dLbl>
            <c:dLbl>
              <c:idx val="60"/>
              <c:delete val="1"/>
              <c:extLst>
                <c:ext xmlns:c15="http://schemas.microsoft.com/office/drawing/2012/chart" uri="{CE6537A1-D6FC-4f65-9D91-7224C49458BB}"/>
                <c:ext xmlns:c16="http://schemas.microsoft.com/office/drawing/2014/chart" uri="{C3380CC4-5D6E-409C-BE32-E72D297353CC}">
                  <c16:uniqueId val="{000000E8-F027-423B-9144-5808275D9739}"/>
                </c:ext>
              </c:extLst>
            </c:dLbl>
            <c:dLbl>
              <c:idx val="61"/>
              <c:delete val="1"/>
              <c:extLst>
                <c:ext xmlns:c15="http://schemas.microsoft.com/office/drawing/2012/chart" uri="{CE6537A1-D6FC-4f65-9D91-7224C49458BB}"/>
                <c:ext xmlns:c16="http://schemas.microsoft.com/office/drawing/2014/chart" uri="{C3380CC4-5D6E-409C-BE32-E72D297353CC}">
                  <c16:uniqueId val="{000000E9-F027-423B-9144-5808275D9739}"/>
                </c:ext>
              </c:extLst>
            </c:dLbl>
            <c:dLbl>
              <c:idx val="62"/>
              <c:delete val="1"/>
              <c:extLst>
                <c:ext xmlns:c15="http://schemas.microsoft.com/office/drawing/2012/chart" uri="{CE6537A1-D6FC-4f65-9D91-7224C49458BB}"/>
                <c:ext xmlns:c16="http://schemas.microsoft.com/office/drawing/2014/chart" uri="{C3380CC4-5D6E-409C-BE32-E72D297353CC}">
                  <c16:uniqueId val="{000000EA-F027-423B-9144-5808275D9739}"/>
                </c:ext>
              </c:extLst>
            </c:dLbl>
            <c:dLbl>
              <c:idx val="63"/>
              <c:delete val="1"/>
              <c:extLst>
                <c:ext xmlns:c15="http://schemas.microsoft.com/office/drawing/2012/chart" uri="{CE6537A1-D6FC-4f65-9D91-7224C49458BB}"/>
                <c:ext xmlns:c16="http://schemas.microsoft.com/office/drawing/2014/chart" uri="{C3380CC4-5D6E-409C-BE32-E72D297353CC}">
                  <c16:uniqueId val="{000000EB-F027-423B-9144-5808275D9739}"/>
                </c:ext>
              </c:extLst>
            </c:dLbl>
            <c:dLbl>
              <c:idx val="64"/>
              <c:delete val="1"/>
              <c:extLst>
                <c:ext xmlns:c15="http://schemas.microsoft.com/office/drawing/2012/chart" uri="{CE6537A1-D6FC-4f65-9D91-7224C49458BB}"/>
                <c:ext xmlns:c16="http://schemas.microsoft.com/office/drawing/2014/chart" uri="{C3380CC4-5D6E-409C-BE32-E72D297353CC}">
                  <c16:uniqueId val="{000000EC-F027-423B-9144-5808275D9739}"/>
                </c:ext>
              </c:extLst>
            </c:dLbl>
            <c:dLbl>
              <c:idx val="65"/>
              <c:delete val="1"/>
              <c:extLst>
                <c:ext xmlns:c15="http://schemas.microsoft.com/office/drawing/2012/chart" uri="{CE6537A1-D6FC-4f65-9D91-7224C49458BB}"/>
                <c:ext xmlns:c16="http://schemas.microsoft.com/office/drawing/2014/chart" uri="{C3380CC4-5D6E-409C-BE32-E72D297353CC}">
                  <c16:uniqueId val="{000000ED-F027-423B-9144-5808275D9739}"/>
                </c:ext>
              </c:extLst>
            </c:dLbl>
            <c:dLbl>
              <c:idx val="66"/>
              <c:delete val="1"/>
              <c:extLst>
                <c:ext xmlns:c15="http://schemas.microsoft.com/office/drawing/2012/chart" uri="{CE6537A1-D6FC-4f65-9D91-7224C49458BB}"/>
                <c:ext xmlns:c16="http://schemas.microsoft.com/office/drawing/2014/chart" uri="{C3380CC4-5D6E-409C-BE32-E72D297353CC}">
                  <c16:uniqueId val="{000000EE-F027-423B-9144-5808275D9739}"/>
                </c:ext>
              </c:extLst>
            </c:dLbl>
            <c:dLbl>
              <c:idx val="67"/>
              <c:delete val="1"/>
              <c:extLst>
                <c:ext xmlns:c15="http://schemas.microsoft.com/office/drawing/2012/chart" uri="{CE6537A1-D6FC-4f65-9D91-7224C49458BB}"/>
                <c:ext xmlns:c16="http://schemas.microsoft.com/office/drawing/2014/chart" uri="{C3380CC4-5D6E-409C-BE32-E72D297353CC}">
                  <c16:uniqueId val="{000000EF-F027-423B-9144-5808275D9739}"/>
                </c:ext>
              </c:extLst>
            </c:dLbl>
            <c:dLbl>
              <c:idx val="68"/>
              <c:delete val="1"/>
              <c:extLst>
                <c:ext xmlns:c15="http://schemas.microsoft.com/office/drawing/2012/chart" uri="{CE6537A1-D6FC-4f65-9D91-7224C49458BB}"/>
                <c:ext xmlns:c16="http://schemas.microsoft.com/office/drawing/2014/chart" uri="{C3380CC4-5D6E-409C-BE32-E72D297353CC}">
                  <c16:uniqueId val="{000000F0-F027-423B-9144-5808275D9739}"/>
                </c:ext>
              </c:extLst>
            </c:dLbl>
            <c:dLbl>
              <c:idx val="69"/>
              <c:delete val="1"/>
              <c:extLst>
                <c:ext xmlns:c15="http://schemas.microsoft.com/office/drawing/2012/chart" uri="{CE6537A1-D6FC-4f65-9D91-7224C49458BB}"/>
                <c:ext xmlns:c16="http://schemas.microsoft.com/office/drawing/2014/chart" uri="{C3380CC4-5D6E-409C-BE32-E72D297353CC}">
                  <c16:uniqueId val="{000000F1-F027-423B-9144-5808275D9739}"/>
                </c:ext>
              </c:extLst>
            </c:dLbl>
            <c:dLbl>
              <c:idx val="70"/>
              <c:delete val="1"/>
              <c:extLst>
                <c:ext xmlns:c15="http://schemas.microsoft.com/office/drawing/2012/chart" uri="{CE6537A1-D6FC-4f65-9D91-7224C49458BB}"/>
                <c:ext xmlns:c16="http://schemas.microsoft.com/office/drawing/2014/chart" uri="{C3380CC4-5D6E-409C-BE32-E72D297353CC}">
                  <c16:uniqueId val="{000000F2-F027-423B-9144-5808275D9739}"/>
                </c:ext>
              </c:extLst>
            </c:dLbl>
            <c:dLbl>
              <c:idx val="71"/>
              <c:delete val="1"/>
              <c:extLst>
                <c:ext xmlns:c15="http://schemas.microsoft.com/office/drawing/2012/chart" uri="{CE6537A1-D6FC-4f65-9D91-7224C49458BB}"/>
                <c:ext xmlns:c16="http://schemas.microsoft.com/office/drawing/2014/chart" uri="{C3380CC4-5D6E-409C-BE32-E72D297353CC}">
                  <c16:uniqueId val="{000000F3-F027-423B-9144-5808275D9739}"/>
                </c:ext>
              </c:extLst>
            </c:dLbl>
            <c:dLbl>
              <c:idx val="72"/>
              <c:delete val="1"/>
              <c:extLst>
                <c:ext xmlns:c15="http://schemas.microsoft.com/office/drawing/2012/chart" uri="{CE6537A1-D6FC-4f65-9D91-7224C49458BB}"/>
                <c:ext xmlns:c16="http://schemas.microsoft.com/office/drawing/2014/chart" uri="{C3380CC4-5D6E-409C-BE32-E72D297353CC}">
                  <c16:uniqueId val="{000000F4-F027-423B-9144-5808275D9739}"/>
                </c:ext>
              </c:extLst>
            </c:dLbl>
            <c:dLbl>
              <c:idx val="73"/>
              <c:layout>
                <c:manualLayout>
                  <c:x val="-7.3019350127784934E-3"/>
                  <c:y val="3.3840947546531302E-3"/>
                </c:manualLayout>
              </c:layout>
              <c:tx>
                <c:rich>
                  <a:bodyPr/>
                  <a:lstStyle/>
                  <a:p>
                    <a:fld id="{9AAF8729-E6D9-4865-9930-8443D17BF259}"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F5-F027-423B-9144-5808275D9739}"/>
                </c:ext>
              </c:extLst>
            </c:dLbl>
            <c:dLbl>
              <c:idx val="74"/>
              <c:delete val="1"/>
              <c:extLst>
                <c:ext xmlns:c15="http://schemas.microsoft.com/office/drawing/2012/chart" uri="{CE6537A1-D6FC-4f65-9D91-7224C49458BB}"/>
                <c:ext xmlns:c16="http://schemas.microsoft.com/office/drawing/2014/chart" uri="{C3380CC4-5D6E-409C-BE32-E72D297353CC}">
                  <c16:uniqueId val="{000000F6-F027-423B-9144-5808275D9739}"/>
                </c:ext>
              </c:extLst>
            </c:dLbl>
            <c:dLbl>
              <c:idx val="75"/>
              <c:delete val="1"/>
              <c:extLst>
                <c:ext xmlns:c15="http://schemas.microsoft.com/office/drawing/2012/chart" uri="{CE6537A1-D6FC-4f65-9D91-7224C49458BB}"/>
                <c:ext xmlns:c16="http://schemas.microsoft.com/office/drawing/2014/chart" uri="{C3380CC4-5D6E-409C-BE32-E72D297353CC}">
                  <c16:uniqueId val="{000000F7-F027-423B-9144-5808275D9739}"/>
                </c:ext>
              </c:extLst>
            </c:dLbl>
            <c:dLbl>
              <c:idx val="76"/>
              <c:delete val="1"/>
              <c:extLst>
                <c:ext xmlns:c15="http://schemas.microsoft.com/office/drawing/2012/chart" uri="{CE6537A1-D6FC-4f65-9D91-7224C49458BB}"/>
                <c:ext xmlns:c16="http://schemas.microsoft.com/office/drawing/2014/chart" uri="{C3380CC4-5D6E-409C-BE32-E72D297353CC}">
                  <c16:uniqueId val="{000000F8-F027-423B-9144-5808275D9739}"/>
                </c:ext>
              </c:extLst>
            </c:dLbl>
            <c:dLbl>
              <c:idx val="77"/>
              <c:delete val="1"/>
              <c:extLst>
                <c:ext xmlns:c15="http://schemas.microsoft.com/office/drawing/2012/chart" uri="{CE6537A1-D6FC-4f65-9D91-7224C49458BB}"/>
                <c:ext xmlns:c16="http://schemas.microsoft.com/office/drawing/2014/chart" uri="{C3380CC4-5D6E-409C-BE32-E72D297353CC}">
                  <c16:uniqueId val="{000000F9-F027-423B-9144-5808275D9739}"/>
                </c:ext>
              </c:extLst>
            </c:dLbl>
            <c:dLbl>
              <c:idx val="78"/>
              <c:delete val="1"/>
              <c:extLst>
                <c:ext xmlns:c15="http://schemas.microsoft.com/office/drawing/2012/chart" uri="{CE6537A1-D6FC-4f65-9D91-7224C49458BB}"/>
                <c:ext xmlns:c16="http://schemas.microsoft.com/office/drawing/2014/chart" uri="{C3380CC4-5D6E-409C-BE32-E72D297353CC}">
                  <c16:uniqueId val="{000000FA-F027-423B-9144-5808275D9739}"/>
                </c:ext>
              </c:extLst>
            </c:dLbl>
            <c:dLbl>
              <c:idx val="79"/>
              <c:delete val="1"/>
              <c:extLst>
                <c:ext xmlns:c15="http://schemas.microsoft.com/office/drawing/2012/chart" uri="{CE6537A1-D6FC-4f65-9D91-7224C49458BB}"/>
                <c:ext xmlns:c16="http://schemas.microsoft.com/office/drawing/2014/chart" uri="{C3380CC4-5D6E-409C-BE32-E72D297353CC}">
                  <c16:uniqueId val="{000000FB-F027-423B-9144-5808275D9739}"/>
                </c:ext>
              </c:extLst>
            </c:dLbl>
            <c:dLbl>
              <c:idx val="80"/>
              <c:delete val="1"/>
              <c:extLst>
                <c:ext xmlns:c15="http://schemas.microsoft.com/office/drawing/2012/chart" uri="{CE6537A1-D6FC-4f65-9D91-7224C49458BB}"/>
                <c:ext xmlns:c16="http://schemas.microsoft.com/office/drawing/2014/chart" uri="{C3380CC4-5D6E-409C-BE32-E72D297353CC}">
                  <c16:uniqueId val="{000000FC-F027-423B-9144-5808275D9739}"/>
                </c:ext>
              </c:extLst>
            </c:dLbl>
            <c:dLbl>
              <c:idx val="81"/>
              <c:delete val="1"/>
              <c:extLst>
                <c:ext xmlns:c15="http://schemas.microsoft.com/office/drawing/2012/chart" uri="{CE6537A1-D6FC-4f65-9D91-7224C49458BB}"/>
                <c:ext xmlns:c16="http://schemas.microsoft.com/office/drawing/2014/chart" uri="{C3380CC4-5D6E-409C-BE32-E72D297353CC}">
                  <c16:uniqueId val="{000000FD-F027-423B-9144-5808275D9739}"/>
                </c:ext>
              </c:extLst>
            </c:dLbl>
            <c:dLbl>
              <c:idx val="82"/>
              <c:delete val="1"/>
              <c:extLst>
                <c:ext xmlns:c15="http://schemas.microsoft.com/office/drawing/2012/chart" uri="{CE6537A1-D6FC-4f65-9D91-7224C49458BB}"/>
                <c:ext xmlns:c16="http://schemas.microsoft.com/office/drawing/2014/chart" uri="{C3380CC4-5D6E-409C-BE32-E72D297353CC}">
                  <c16:uniqueId val="{000000FE-F027-423B-9144-5808275D9739}"/>
                </c:ext>
              </c:extLst>
            </c:dLbl>
            <c:dLbl>
              <c:idx val="83"/>
              <c:layout>
                <c:manualLayout>
                  <c:x val="-2.1637415804952091E-2"/>
                  <c:y val="-6.6146528638234947E-2"/>
                </c:manualLayout>
              </c:layout>
              <c:tx>
                <c:rich>
                  <a:bodyPr/>
                  <a:lstStyle/>
                  <a:p>
                    <a:fld id="{1A373C68-554D-4205-AC85-5178A8E7E6CA}"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FF-F027-423B-9144-5808275D9739}"/>
                </c:ext>
              </c:extLst>
            </c:dLbl>
            <c:dLbl>
              <c:idx val="84"/>
              <c:delete val="1"/>
              <c:extLst>
                <c:ext xmlns:c15="http://schemas.microsoft.com/office/drawing/2012/chart" uri="{CE6537A1-D6FC-4f65-9D91-7224C49458BB}"/>
                <c:ext xmlns:c16="http://schemas.microsoft.com/office/drawing/2014/chart" uri="{C3380CC4-5D6E-409C-BE32-E72D297353CC}">
                  <c16:uniqueId val="{00000100-F027-423B-9144-5808275D9739}"/>
                </c:ext>
              </c:extLst>
            </c:dLbl>
            <c:dLbl>
              <c:idx val="85"/>
              <c:delete val="1"/>
              <c:extLst>
                <c:ext xmlns:c15="http://schemas.microsoft.com/office/drawing/2012/chart" uri="{CE6537A1-D6FC-4f65-9D91-7224C49458BB}"/>
                <c:ext xmlns:c16="http://schemas.microsoft.com/office/drawing/2014/chart" uri="{C3380CC4-5D6E-409C-BE32-E72D297353CC}">
                  <c16:uniqueId val="{00000101-F027-423B-9144-5808275D9739}"/>
                </c:ext>
              </c:extLst>
            </c:dLbl>
            <c:dLbl>
              <c:idx val="86"/>
              <c:delete val="1"/>
              <c:extLst>
                <c:ext xmlns:c15="http://schemas.microsoft.com/office/drawing/2012/chart" uri="{CE6537A1-D6FC-4f65-9D91-7224C49458BB}"/>
                <c:ext xmlns:c16="http://schemas.microsoft.com/office/drawing/2014/chart" uri="{C3380CC4-5D6E-409C-BE32-E72D297353CC}">
                  <c16:uniqueId val="{00000102-F027-423B-9144-5808275D9739}"/>
                </c:ext>
              </c:extLst>
            </c:dLbl>
            <c:dLbl>
              <c:idx val="87"/>
              <c:delete val="1"/>
              <c:extLst>
                <c:ext xmlns:c15="http://schemas.microsoft.com/office/drawing/2012/chart" uri="{CE6537A1-D6FC-4f65-9D91-7224C49458BB}"/>
                <c:ext xmlns:c16="http://schemas.microsoft.com/office/drawing/2014/chart" uri="{C3380CC4-5D6E-409C-BE32-E72D297353CC}">
                  <c16:uniqueId val="{00000103-F027-423B-9144-5808275D9739}"/>
                </c:ext>
              </c:extLst>
            </c:dLbl>
            <c:dLbl>
              <c:idx val="88"/>
              <c:delete val="1"/>
              <c:extLst>
                <c:ext xmlns:c15="http://schemas.microsoft.com/office/drawing/2012/chart" uri="{CE6537A1-D6FC-4f65-9D91-7224C49458BB}"/>
                <c:ext xmlns:c16="http://schemas.microsoft.com/office/drawing/2014/chart" uri="{C3380CC4-5D6E-409C-BE32-E72D297353CC}">
                  <c16:uniqueId val="{00000104-F027-423B-9144-5808275D9739}"/>
                </c:ext>
              </c:extLst>
            </c:dLbl>
            <c:dLbl>
              <c:idx val="89"/>
              <c:delete val="1"/>
              <c:extLst>
                <c:ext xmlns:c15="http://schemas.microsoft.com/office/drawing/2012/chart" uri="{CE6537A1-D6FC-4f65-9D91-7224C49458BB}"/>
                <c:ext xmlns:c16="http://schemas.microsoft.com/office/drawing/2014/chart" uri="{C3380CC4-5D6E-409C-BE32-E72D297353CC}">
                  <c16:uniqueId val="{00000105-F027-423B-9144-5808275D9739}"/>
                </c:ext>
              </c:extLst>
            </c:dLbl>
            <c:dLbl>
              <c:idx val="90"/>
              <c:delete val="1"/>
              <c:extLst>
                <c:ext xmlns:c15="http://schemas.microsoft.com/office/drawing/2012/chart" uri="{CE6537A1-D6FC-4f65-9D91-7224C49458BB}"/>
                <c:ext xmlns:c16="http://schemas.microsoft.com/office/drawing/2014/chart" uri="{C3380CC4-5D6E-409C-BE32-E72D297353CC}">
                  <c16:uniqueId val="{00000106-F027-423B-9144-5808275D9739}"/>
                </c:ext>
              </c:extLst>
            </c:dLbl>
            <c:dLbl>
              <c:idx val="91"/>
              <c:delete val="1"/>
              <c:extLst>
                <c:ext xmlns:c15="http://schemas.microsoft.com/office/drawing/2012/chart" uri="{CE6537A1-D6FC-4f65-9D91-7224C49458BB}"/>
                <c:ext xmlns:c16="http://schemas.microsoft.com/office/drawing/2014/chart" uri="{C3380CC4-5D6E-409C-BE32-E72D297353CC}">
                  <c16:uniqueId val="{00000107-F027-423B-9144-5808275D9739}"/>
                </c:ext>
              </c:extLst>
            </c:dLbl>
            <c:dLbl>
              <c:idx val="92"/>
              <c:delete val="1"/>
              <c:extLst>
                <c:ext xmlns:c15="http://schemas.microsoft.com/office/drawing/2012/chart" uri="{CE6537A1-D6FC-4f65-9D91-7224C49458BB}"/>
                <c:ext xmlns:c16="http://schemas.microsoft.com/office/drawing/2014/chart" uri="{C3380CC4-5D6E-409C-BE32-E72D297353CC}">
                  <c16:uniqueId val="{00000108-F027-423B-9144-5808275D9739}"/>
                </c:ext>
              </c:extLst>
            </c:dLbl>
            <c:dLbl>
              <c:idx val="93"/>
              <c:delete val="1"/>
              <c:extLst>
                <c:ext xmlns:c15="http://schemas.microsoft.com/office/drawing/2012/chart" uri="{CE6537A1-D6FC-4f65-9D91-7224C49458BB}"/>
                <c:ext xmlns:c16="http://schemas.microsoft.com/office/drawing/2014/chart" uri="{C3380CC4-5D6E-409C-BE32-E72D297353CC}">
                  <c16:uniqueId val="{00000109-F027-423B-9144-5808275D9739}"/>
                </c:ext>
              </c:extLst>
            </c:dLbl>
            <c:dLbl>
              <c:idx val="94"/>
              <c:delete val="1"/>
              <c:extLst>
                <c:ext xmlns:c15="http://schemas.microsoft.com/office/drawing/2012/chart" uri="{CE6537A1-D6FC-4f65-9D91-7224C49458BB}"/>
                <c:ext xmlns:c16="http://schemas.microsoft.com/office/drawing/2014/chart" uri="{C3380CC4-5D6E-409C-BE32-E72D297353CC}">
                  <c16:uniqueId val="{0000010A-F027-423B-9144-5808275D9739}"/>
                </c:ext>
              </c:extLst>
            </c:dLbl>
            <c:dLbl>
              <c:idx val="95"/>
              <c:delete val="1"/>
              <c:extLst>
                <c:ext xmlns:c15="http://schemas.microsoft.com/office/drawing/2012/chart" uri="{CE6537A1-D6FC-4f65-9D91-7224C49458BB}"/>
                <c:ext xmlns:c16="http://schemas.microsoft.com/office/drawing/2014/chart" uri="{C3380CC4-5D6E-409C-BE32-E72D297353CC}">
                  <c16:uniqueId val="{0000010B-F027-423B-9144-5808275D9739}"/>
                </c:ext>
              </c:extLst>
            </c:dLbl>
            <c:dLbl>
              <c:idx val="96"/>
              <c:layout>
                <c:manualLayout>
                  <c:x val="-1.7524644030668127E-2"/>
                  <c:y val="3.0456852791878174E-2"/>
                </c:manualLayout>
              </c:layout>
              <c:tx>
                <c:rich>
                  <a:bodyPr/>
                  <a:lstStyle/>
                  <a:p>
                    <a:fld id="{303F2540-AB63-4FA2-97C5-B21EDB3A3841}"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10C-F027-423B-9144-5808275D9739}"/>
                </c:ext>
              </c:extLst>
            </c:dLbl>
            <c:dLbl>
              <c:idx val="97"/>
              <c:delete val="1"/>
              <c:extLst>
                <c:ext xmlns:c15="http://schemas.microsoft.com/office/drawing/2012/chart" uri="{CE6537A1-D6FC-4f65-9D91-7224C49458BB}"/>
                <c:ext xmlns:c16="http://schemas.microsoft.com/office/drawing/2014/chart" uri="{C3380CC4-5D6E-409C-BE32-E72D297353CC}">
                  <c16:uniqueId val="{0000010D-F027-423B-9144-5808275D9739}"/>
                </c:ext>
              </c:extLst>
            </c:dLbl>
            <c:dLbl>
              <c:idx val="98"/>
              <c:delete val="1"/>
              <c:extLst>
                <c:ext xmlns:c15="http://schemas.microsoft.com/office/drawing/2012/chart" uri="{CE6537A1-D6FC-4f65-9D91-7224C49458BB}"/>
                <c:ext xmlns:c16="http://schemas.microsoft.com/office/drawing/2014/chart" uri="{C3380CC4-5D6E-409C-BE32-E72D297353CC}">
                  <c16:uniqueId val="{0000010E-F027-423B-9144-5808275D9739}"/>
                </c:ext>
              </c:extLst>
            </c:dLbl>
            <c:dLbl>
              <c:idx val="99"/>
              <c:delete val="1"/>
              <c:extLst>
                <c:ext xmlns:c15="http://schemas.microsoft.com/office/drawing/2012/chart" uri="{CE6537A1-D6FC-4f65-9D91-7224C49458BB}"/>
                <c:ext xmlns:c16="http://schemas.microsoft.com/office/drawing/2014/chart" uri="{C3380CC4-5D6E-409C-BE32-E72D297353CC}">
                  <c16:uniqueId val="{0000010F-F027-423B-9144-5808275D9739}"/>
                </c:ext>
              </c:extLst>
            </c:dLbl>
            <c:dLbl>
              <c:idx val="100"/>
              <c:delete val="1"/>
              <c:extLst>
                <c:ext xmlns:c15="http://schemas.microsoft.com/office/drawing/2012/chart" uri="{CE6537A1-D6FC-4f65-9D91-7224C49458BB}"/>
                <c:ext xmlns:c16="http://schemas.microsoft.com/office/drawing/2014/chart" uri="{C3380CC4-5D6E-409C-BE32-E72D297353CC}">
                  <c16:uniqueId val="{00000110-F027-423B-9144-5808275D9739}"/>
                </c:ext>
              </c:extLst>
            </c:dLbl>
            <c:dLbl>
              <c:idx val="101"/>
              <c:delete val="1"/>
              <c:extLst>
                <c:ext xmlns:c15="http://schemas.microsoft.com/office/drawing/2012/chart" uri="{CE6537A1-D6FC-4f65-9D91-7224C49458BB}"/>
                <c:ext xmlns:c16="http://schemas.microsoft.com/office/drawing/2014/chart" uri="{C3380CC4-5D6E-409C-BE32-E72D297353CC}">
                  <c16:uniqueId val="{00000111-F027-423B-9144-5808275D9739}"/>
                </c:ext>
              </c:extLst>
            </c:dLbl>
            <c:dLbl>
              <c:idx val="102"/>
              <c:delete val="1"/>
              <c:extLst>
                <c:ext xmlns:c15="http://schemas.microsoft.com/office/drawing/2012/chart" uri="{CE6537A1-D6FC-4f65-9D91-7224C49458BB}"/>
                <c:ext xmlns:c16="http://schemas.microsoft.com/office/drawing/2014/chart" uri="{C3380CC4-5D6E-409C-BE32-E72D297353CC}">
                  <c16:uniqueId val="{00000112-F027-423B-9144-5808275D9739}"/>
                </c:ext>
              </c:extLst>
            </c:dLbl>
            <c:dLbl>
              <c:idx val="103"/>
              <c:delete val="1"/>
              <c:extLst>
                <c:ext xmlns:c15="http://schemas.microsoft.com/office/drawing/2012/chart" uri="{CE6537A1-D6FC-4f65-9D91-7224C49458BB}"/>
                <c:ext xmlns:c16="http://schemas.microsoft.com/office/drawing/2014/chart" uri="{C3380CC4-5D6E-409C-BE32-E72D297353CC}">
                  <c16:uniqueId val="{00000113-F027-423B-9144-5808275D9739}"/>
                </c:ext>
              </c:extLst>
            </c:dLbl>
            <c:dLbl>
              <c:idx val="104"/>
              <c:delete val="1"/>
              <c:extLst>
                <c:ext xmlns:c15="http://schemas.microsoft.com/office/drawing/2012/chart" uri="{CE6537A1-D6FC-4f65-9D91-7224C49458BB}"/>
                <c:ext xmlns:c16="http://schemas.microsoft.com/office/drawing/2014/chart" uri="{C3380CC4-5D6E-409C-BE32-E72D297353CC}">
                  <c16:uniqueId val="{00000114-F027-423B-9144-5808275D9739}"/>
                </c:ext>
              </c:extLst>
            </c:dLbl>
            <c:dLbl>
              <c:idx val="105"/>
              <c:delete val="1"/>
              <c:extLst>
                <c:ext xmlns:c15="http://schemas.microsoft.com/office/drawing/2012/chart" uri="{CE6537A1-D6FC-4f65-9D91-7224C49458BB}"/>
                <c:ext xmlns:c16="http://schemas.microsoft.com/office/drawing/2014/chart" uri="{C3380CC4-5D6E-409C-BE32-E72D297353CC}">
                  <c16:uniqueId val="{00000115-F027-423B-9144-5808275D9739}"/>
                </c:ext>
              </c:extLst>
            </c:dLbl>
            <c:dLbl>
              <c:idx val="106"/>
              <c:delete val="1"/>
              <c:extLst>
                <c:ext xmlns:c15="http://schemas.microsoft.com/office/drawing/2012/chart" uri="{CE6537A1-D6FC-4f65-9D91-7224C49458BB}"/>
                <c:ext xmlns:c16="http://schemas.microsoft.com/office/drawing/2014/chart" uri="{C3380CC4-5D6E-409C-BE32-E72D297353CC}">
                  <c16:uniqueId val="{00000116-F027-423B-9144-5808275D9739}"/>
                </c:ext>
              </c:extLst>
            </c:dLbl>
            <c:dLbl>
              <c:idx val="107"/>
              <c:delete val="1"/>
              <c:extLst>
                <c:ext xmlns:c15="http://schemas.microsoft.com/office/drawing/2012/chart" uri="{CE6537A1-D6FC-4f65-9D91-7224C49458BB}"/>
                <c:ext xmlns:c16="http://schemas.microsoft.com/office/drawing/2014/chart" uri="{C3380CC4-5D6E-409C-BE32-E72D297353CC}">
                  <c16:uniqueId val="{00000117-F027-423B-9144-5808275D9739}"/>
                </c:ext>
              </c:extLst>
            </c:dLbl>
            <c:dLbl>
              <c:idx val="108"/>
              <c:delete val="1"/>
              <c:extLst>
                <c:ext xmlns:c15="http://schemas.microsoft.com/office/drawing/2012/chart" uri="{CE6537A1-D6FC-4f65-9D91-7224C49458BB}"/>
                <c:ext xmlns:c16="http://schemas.microsoft.com/office/drawing/2014/chart" uri="{C3380CC4-5D6E-409C-BE32-E72D297353CC}">
                  <c16:uniqueId val="{00000118-F027-423B-9144-5808275D9739}"/>
                </c:ext>
              </c:extLst>
            </c:dLbl>
            <c:dLbl>
              <c:idx val="109"/>
              <c:delete val="1"/>
              <c:extLst>
                <c:ext xmlns:c15="http://schemas.microsoft.com/office/drawing/2012/chart" uri="{CE6537A1-D6FC-4f65-9D91-7224C49458BB}"/>
                <c:ext xmlns:c16="http://schemas.microsoft.com/office/drawing/2014/chart" uri="{C3380CC4-5D6E-409C-BE32-E72D297353CC}">
                  <c16:uniqueId val="{00000119-F027-423B-9144-5808275D9739}"/>
                </c:ext>
              </c:extLst>
            </c:dLbl>
            <c:dLbl>
              <c:idx val="110"/>
              <c:delete val="1"/>
              <c:extLst>
                <c:ext xmlns:c15="http://schemas.microsoft.com/office/drawing/2012/chart" uri="{CE6537A1-D6FC-4f65-9D91-7224C49458BB}"/>
                <c:ext xmlns:c16="http://schemas.microsoft.com/office/drawing/2014/chart" uri="{C3380CC4-5D6E-409C-BE32-E72D297353CC}">
                  <c16:uniqueId val="{0000011A-F027-423B-9144-5808275D9739}"/>
                </c:ext>
              </c:extLst>
            </c:dLbl>
            <c:dLbl>
              <c:idx val="111"/>
              <c:delete val="1"/>
              <c:extLst>
                <c:ext xmlns:c15="http://schemas.microsoft.com/office/drawing/2012/chart" uri="{CE6537A1-D6FC-4f65-9D91-7224C49458BB}"/>
                <c:ext xmlns:c16="http://schemas.microsoft.com/office/drawing/2014/chart" uri="{C3380CC4-5D6E-409C-BE32-E72D297353CC}">
                  <c16:uniqueId val="{0000011B-F027-423B-9144-5808275D9739}"/>
                </c:ext>
              </c:extLst>
            </c:dLbl>
            <c:dLbl>
              <c:idx val="112"/>
              <c:delete val="1"/>
              <c:extLst>
                <c:ext xmlns:c15="http://schemas.microsoft.com/office/drawing/2012/chart" uri="{CE6537A1-D6FC-4f65-9D91-7224C49458BB}"/>
                <c:ext xmlns:c16="http://schemas.microsoft.com/office/drawing/2014/chart" uri="{C3380CC4-5D6E-409C-BE32-E72D297353CC}">
                  <c16:uniqueId val="{0000011C-F027-423B-9144-5808275D9739}"/>
                </c:ext>
              </c:extLst>
            </c:dLbl>
            <c:dLbl>
              <c:idx val="113"/>
              <c:delete val="1"/>
              <c:extLst>
                <c:ext xmlns:c15="http://schemas.microsoft.com/office/drawing/2012/chart" uri="{CE6537A1-D6FC-4f65-9D91-7224C49458BB}"/>
                <c:ext xmlns:c16="http://schemas.microsoft.com/office/drawing/2014/chart" uri="{C3380CC4-5D6E-409C-BE32-E72D297353CC}">
                  <c16:uniqueId val="{0000011D-F027-423B-9144-5808275D9739}"/>
                </c:ext>
              </c:extLst>
            </c:dLbl>
            <c:dLbl>
              <c:idx val="114"/>
              <c:delete val="1"/>
              <c:extLst>
                <c:ext xmlns:c15="http://schemas.microsoft.com/office/drawing/2012/chart" uri="{CE6537A1-D6FC-4f65-9D91-7224C49458BB}"/>
                <c:ext xmlns:c16="http://schemas.microsoft.com/office/drawing/2014/chart" uri="{C3380CC4-5D6E-409C-BE32-E72D297353CC}">
                  <c16:uniqueId val="{0000011E-F027-423B-9144-5808275D9739}"/>
                </c:ext>
              </c:extLst>
            </c:dLbl>
            <c:dLbl>
              <c:idx val="115"/>
              <c:layout>
                <c:manualLayout>
                  <c:x val="-2.398415422606676E-2"/>
                  <c:y val="-0.17312042847435949"/>
                </c:manualLayout>
              </c:layout>
              <c:tx>
                <c:rich>
                  <a:bodyPr/>
                  <a:lstStyle/>
                  <a:p>
                    <a:fld id="{F43E06E2-A4A7-4715-BBE0-25FE99169AB5}"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11F-F027-423B-9144-5808275D9739}"/>
                </c:ext>
              </c:extLst>
            </c:dLbl>
            <c:dLbl>
              <c:idx val="116"/>
              <c:delete val="1"/>
              <c:extLst>
                <c:ext xmlns:c15="http://schemas.microsoft.com/office/drawing/2012/chart" uri="{CE6537A1-D6FC-4f65-9D91-7224C49458BB}"/>
                <c:ext xmlns:c16="http://schemas.microsoft.com/office/drawing/2014/chart" uri="{C3380CC4-5D6E-409C-BE32-E72D297353CC}">
                  <c16:uniqueId val="{00000120-F027-423B-9144-5808275D9739}"/>
                </c:ext>
              </c:extLst>
            </c:dLbl>
            <c:dLbl>
              <c:idx val="117"/>
              <c:delete val="1"/>
              <c:extLst>
                <c:ext xmlns:c15="http://schemas.microsoft.com/office/drawing/2012/chart" uri="{CE6537A1-D6FC-4f65-9D91-7224C49458BB}"/>
                <c:ext xmlns:c16="http://schemas.microsoft.com/office/drawing/2014/chart" uri="{C3380CC4-5D6E-409C-BE32-E72D297353CC}">
                  <c16:uniqueId val="{00000121-F027-423B-9144-5808275D9739}"/>
                </c:ext>
              </c:extLst>
            </c:dLbl>
            <c:dLbl>
              <c:idx val="118"/>
              <c:delete val="1"/>
              <c:extLst>
                <c:ext xmlns:c15="http://schemas.microsoft.com/office/drawing/2012/chart" uri="{CE6537A1-D6FC-4f65-9D91-7224C49458BB}"/>
                <c:ext xmlns:c16="http://schemas.microsoft.com/office/drawing/2014/chart" uri="{C3380CC4-5D6E-409C-BE32-E72D297353CC}">
                  <c16:uniqueId val="{00000122-F027-423B-9144-5808275D9739}"/>
                </c:ext>
              </c:extLst>
            </c:dLbl>
            <c:dLbl>
              <c:idx val="119"/>
              <c:delete val="1"/>
              <c:extLst>
                <c:ext xmlns:c15="http://schemas.microsoft.com/office/drawing/2012/chart" uri="{CE6537A1-D6FC-4f65-9D91-7224C49458BB}"/>
                <c:ext xmlns:c16="http://schemas.microsoft.com/office/drawing/2014/chart" uri="{C3380CC4-5D6E-409C-BE32-E72D297353CC}">
                  <c16:uniqueId val="{00000123-F027-423B-9144-5808275D9739}"/>
                </c:ext>
              </c:extLst>
            </c:dLbl>
            <c:dLbl>
              <c:idx val="120"/>
              <c:delete val="1"/>
              <c:extLst>
                <c:ext xmlns:c15="http://schemas.microsoft.com/office/drawing/2012/chart" uri="{CE6537A1-D6FC-4f65-9D91-7224C49458BB}"/>
                <c:ext xmlns:c16="http://schemas.microsoft.com/office/drawing/2014/chart" uri="{C3380CC4-5D6E-409C-BE32-E72D297353CC}">
                  <c16:uniqueId val="{00000124-F027-423B-9144-5808275D9739}"/>
                </c:ext>
              </c:extLst>
            </c:dLbl>
            <c:dLbl>
              <c:idx val="121"/>
              <c:delete val="1"/>
              <c:extLst>
                <c:ext xmlns:c15="http://schemas.microsoft.com/office/drawing/2012/chart" uri="{CE6537A1-D6FC-4f65-9D91-7224C49458BB}"/>
                <c:ext xmlns:c16="http://schemas.microsoft.com/office/drawing/2014/chart" uri="{C3380CC4-5D6E-409C-BE32-E72D297353CC}">
                  <c16:uniqueId val="{00000125-F027-423B-9144-5808275D9739}"/>
                </c:ext>
              </c:extLst>
            </c:dLbl>
            <c:dLbl>
              <c:idx val="122"/>
              <c:delete val="1"/>
              <c:extLst>
                <c:ext xmlns:c15="http://schemas.microsoft.com/office/drawing/2012/chart" uri="{CE6537A1-D6FC-4f65-9D91-7224C49458BB}"/>
                <c:ext xmlns:c16="http://schemas.microsoft.com/office/drawing/2014/chart" uri="{C3380CC4-5D6E-409C-BE32-E72D297353CC}">
                  <c16:uniqueId val="{00000126-F027-423B-9144-5808275D9739}"/>
                </c:ext>
              </c:extLst>
            </c:dLbl>
            <c:dLbl>
              <c:idx val="123"/>
              <c:delete val="1"/>
              <c:extLst>
                <c:ext xmlns:c15="http://schemas.microsoft.com/office/drawing/2012/chart" uri="{CE6537A1-D6FC-4f65-9D91-7224C49458BB}"/>
                <c:ext xmlns:c16="http://schemas.microsoft.com/office/drawing/2014/chart" uri="{C3380CC4-5D6E-409C-BE32-E72D297353CC}">
                  <c16:uniqueId val="{00000127-F027-423B-9144-5808275D9739}"/>
                </c:ext>
              </c:extLst>
            </c:dLbl>
            <c:dLbl>
              <c:idx val="124"/>
              <c:delete val="1"/>
              <c:extLst>
                <c:ext xmlns:c15="http://schemas.microsoft.com/office/drawing/2012/chart" uri="{CE6537A1-D6FC-4f65-9D91-7224C49458BB}"/>
                <c:ext xmlns:c16="http://schemas.microsoft.com/office/drawing/2014/chart" uri="{C3380CC4-5D6E-409C-BE32-E72D297353CC}">
                  <c16:uniqueId val="{00000128-F027-423B-9144-5808275D9739}"/>
                </c:ext>
              </c:extLst>
            </c:dLbl>
            <c:dLbl>
              <c:idx val="125"/>
              <c:delete val="1"/>
              <c:extLst>
                <c:ext xmlns:c15="http://schemas.microsoft.com/office/drawing/2012/chart" uri="{CE6537A1-D6FC-4f65-9D91-7224C49458BB}"/>
                <c:ext xmlns:c16="http://schemas.microsoft.com/office/drawing/2014/chart" uri="{C3380CC4-5D6E-409C-BE32-E72D297353CC}">
                  <c16:uniqueId val="{00000129-F027-423B-9144-5808275D9739}"/>
                </c:ext>
              </c:extLst>
            </c:dLbl>
            <c:dLbl>
              <c:idx val="126"/>
              <c:delete val="1"/>
              <c:extLst>
                <c:ext xmlns:c15="http://schemas.microsoft.com/office/drawing/2012/chart" uri="{CE6537A1-D6FC-4f65-9D91-7224C49458BB}"/>
                <c:ext xmlns:c16="http://schemas.microsoft.com/office/drawing/2014/chart" uri="{C3380CC4-5D6E-409C-BE32-E72D297353CC}">
                  <c16:uniqueId val="{0000012A-F027-423B-9144-5808275D9739}"/>
                </c:ext>
              </c:extLst>
            </c:dLbl>
            <c:dLbl>
              <c:idx val="127"/>
              <c:delete val="1"/>
              <c:extLst>
                <c:ext xmlns:c15="http://schemas.microsoft.com/office/drawing/2012/chart" uri="{CE6537A1-D6FC-4f65-9D91-7224C49458BB}"/>
                <c:ext xmlns:c16="http://schemas.microsoft.com/office/drawing/2014/chart" uri="{C3380CC4-5D6E-409C-BE32-E72D297353CC}">
                  <c16:uniqueId val="{0000012B-F027-423B-9144-5808275D9739}"/>
                </c:ext>
              </c:extLst>
            </c:dLbl>
            <c:dLbl>
              <c:idx val="128"/>
              <c:delete val="1"/>
              <c:extLst>
                <c:ext xmlns:c15="http://schemas.microsoft.com/office/drawing/2012/chart" uri="{CE6537A1-D6FC-4f65-9D91-7224C49458BB}"/>
                <c:ext xmlns:c16="http://schemas.microsoft.com/office/drawing/2014/chart" uri="{C3380CC4-5D6E-409C-BE32-E72D297353CC}">
                  <c16:uniqueId val="{0000012C-F027-423B-9144-5808275D9739}"/>
                </c:ext>
              </c:extLst>
            </c:dLbl>
            <c:dLbl>
              <c:idx val="129"/>
              <c:delete val="1"/>
              <c:extLst>
                <c:ext xmlns:c15="http://schemas.microsoft.com/office/drawing/2012/chart" uri="{CE6537A1-D6FC-4f65-9D91-7224C49458BB}"/>
                <c:ext xmlns:c16="http://schemas.microsoft.com/office/drawing/2014/chart" uri="{C3380CC4-5D6E-409C-BE32-E72D297353CC}">
                  <c16:uniqueId val="{0000012D-F027-423B-9144-5808275D9739}"/>
                </c:ext>
              </c:extLst>
            </c:dLbl>
            <c:dLbl>
              <c:idx val="130"/>
              <c:layout>
                <c:manualLayout>
                  <c:x val="-6.129025766642016E-5"/>
                  <c:y val="-4.2842106665601119E-3"/>
                </c:manualLayout>
              </c:layout>
              <c:tx>
                <c:rich>
                  <a:bodyPr/>
                  <a:lstStyle/>
                  <a:p>
                    <a:fld id="{E9F32496-808A-47BE-9D21-6D21B6F2DC23}"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12E-F027-423B-9144-5808275D9739}"/>
                </c:ext>
              </c:extLst>
            </c:dLbl>
            <c:dLbl>
              <c:idx val="131"/>
              <c:delete val="1"/>
              <c:extLst>
                <c:ext xmlns:c15="http://schemas.microsoft.com/office/drawing/2012/chart" uri="{CE6537A1-D6FC-4f65-9D91-7224C49458BB}"/>
                <c:ext xmlns:c16="http://schemas.microsoft.com/office/drawing/2014/chart" uri="{C3380CC4-5D6E-409C-BE32-E72D297353CC}">
                  <c16:uniqueId val="{0000012F-F027-423B-9144-5808275D9739}"/>
                </c:ext>
              </c:extLst>
            </c:dLbl>
            <c:dLbl>
              <c:idx val="132"/>
              <c:delete val="1"/>
              <c:extLst>
                <c:ext xmlns:c15="http://schemas.microsoft.com/office/drawing/2012/chart" uri="{CE6537A1-D6FC-4f65-9D91-7224C49458BB}"/>
                <c:ext xmlns:c16="http://schemas.microsoft.com/office/drawing/2014/chart" uri="{C3380CC4-5D6E-409C-BE32-E72D297353CC}">
                  <c16:uniqueId val="{00000130-F027-423B-9144-5808275D9739}"/>
                </c:ext>
              </c:extLst>
            </c:dLbl>
            <c:dLbl>
              <c:idx val="133"/>
              <c:delete val="1"/>
              <c:extLst>
                <c:ext xmlns:c15="http://schemas.microsoft.com/office/drawing/2012/chart" uri="{CE6537A1-D6FC-4f65-9D91-7224C49458BB}"/>
                <c:ext xmlns:c16="http://schemas.microsoft.com/office/drawing/2014/chart" uri="{C3380CC4-5D6E-409C-BE32-E72D297353CC}">
                  <c16:uniqueId val="{00000131-F027-423B-9144-5808275D9739}"/>
                </c:ext>
              </c:extLst>
            </c:dLbl>
            <c:dLbl>
              <c:idx val="134"/>
              <c:delete val="1"/>
              <c:extLst>
                <c:ext xmlns:c15="http://schemas.microsoft.com/office/drawing/2012/chart" uri="{CE6537A1-D6FC-4f65-9D91-7224C49458BB}"/>
                <c:ext xmlns:c16="http://schemas.microsoft.com/office/drawing/2014/chart" uri="{C3380CC4-5D6E-409C-BE32-E72D297353CC}">
                  <c16:uniqueId val="{00000132-F027-423B-9144-5808275D9739}"/>
                </c:ext>
              </c:extLst>
            </c:dLbl>
            <c:dLbl>
              <c:idx val="135"/>
              <c:layout>
                <c:manualLayout>
                  <c:x val="2.6506599051898359E-2"/>
                  <c:y val="-0.19758876587127117"/>
                </c:manualLayout>
              </c:layout>
              <c:tx>
                <c:rich>
                  <a:bodyPr/>
                  <a:lstStyle/>
                  <a:p>
                    <a:fld id="{77B1B41B-2F3B-4736-A527-AE6278743D6F}"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133-F027-423B-9144-5808275D9739}"/>
                </c:ext>
              </c:extLst>
            </c:dLbl>
            <c:dLbl>
              <c:idx val="136"/>
              <c:delete val="1"/>
              <c:extLst>
                <c:ext xmlns:c15="http://schemas.microsoft.com/office/drawing/2012/chart" uri="{CE6537A1-D6FC-4f65-9D91-7224C49458BB}"/>
                <c:ext xmlns:c16="http://schemas.microsoft.com/office/drawing/2014/chart" uri="{C3380CC4-5D6E-409C-BE32-E72D297353CC}">
                  <c16:uniqueId val="{00000134-F027-423B-9144-5808275D9739}"/>
                </c:ext>
              </c:extLst>
            </c:dLbl>
            <c:dLbl>
              <c:idx val="137"/>
              <c:layout>
                <c:manualLayout>
                  <c:x val="0"/>
                  <c:y val="-3.0456852791878174E-2"/>
                </c:manualLayout>
              </c:layout>
              <c:tx>
                <c:rich>
                  <a:bodyPr/>
                  <a:lstStyle/>
                  <a:p>
                    <a:fld id="{B66518D1-0F28-4CB2-93BB-BA143FA7F696}"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135-F027-423B-9144-5808275D9739}"/>
                </c:ext>
              </c:extLst>
            </c:dLbl>
            <c:dLbl>
              <c:idx val="138"/>
              <c:delete val="1"/>
              <c:extLst>
                <c:ext xmlns:c15="http://schemas.microsoft.com/office/drawing/2012/chart" uri="{CE6537A1-D6FC-4f65-9D91-7224C49458BB}"/>
                <c:ext xmlns:c16="http://schemas.microsoft.com/office/drawing/2014/chart" uri="{C3380CC4-5D6E-409C-BE32-E72D297353CC}">
                  <c16:uniqueId val="{00000136-F027-423B-9144-5808275D9739}"/>
                </c:ext>
              </c:extLst>
            </c:dLbl>
            <c:dLbl>
              <c:idx val="139"/>
              <c:delete val="1"/>
              <c:extLst>
                <c:ext xmlns:c15="http://schemas.microsoft.com/office/drawing/2012/chart" uri="{CE6537A1-D6FC-4f65-9D91-7224C49458BB}"/>
                <c:ext xmlns:c16="http://schemas.microsoft.com/office/drawing/2014/chart" uri="{C3380CC4-5D6E-409C-BE32-E72D297353CC}">
                  <c16:uniqueId val="{00000137-F027-423B-9144-5808275D9739}"/>
                </c:ext>
              </c:extLst>
            </c:dLbl>
            <c:dLbl>
              <c:idx val="140"/>
              <c:delete val="1"/>
              <c:extLst>
                <c:ext xmlns:c15="http://schemas.microsoft.com/office/drawing/2012/chart" uri="{CE6537A1-D6FC-4f65-9D91-7224C49458BB}"/>
                <c:ext xmlns:c16="http://schemas.microsoft.com/office/drawing/2014/chart" uri="{C3380CC4-5D6E-409C-BE32-E72D297353CC}">
                  <c16:uniqueId val="{00000138-F027-423B-9144-5808275D9739}"/>
                </c:ext>
              </c:extLst>
            </c:dLbl>
            <c:dLbl>
              <c:idx val="141"/>
              <c:layout>
                <c:manualLayout>
                  <c:x val="6.5941187800593923E-2"/>
                  <c:y val="-1.9709287608084523E-2"/>
                </c:manualLayout>
              </c:layout>
              <c:tx>
                <c:rich>
                  <a:bodyPr/>
                  <a:lstStyle/>
                  <a:p>
                    <a:fld id="{43C11F0B-75A0-471E-AEB5-38B105527E8A}"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139-F027-423B-9144-5808275D9739}"/>
                </c:ext>
              </c:extLst>
            </c:dLbl>
            <c:dLbl>
              <c:idx val="142"/>
              <c:delete val="1"/>
              <c:extLst>
                <c:ext xmlns:c15="http://schemas.microsoft.com/office/drawing/2012/chart" uri="{CE6537A1-D6FC-4f65-9D91-7224C49458BB}"/>
                <c:ext xmlns:c16="http://schemas.microsoft.com/office/drawing/2014/chart" uri="{C3380CC4-5D6E-409C-BE32-E72D297353CC}">
                  <c16:uniqueId val="{0000013A-F027-423B-9144-5808275D9739}"/>
                </c:ext>
              </c:extLst>
            </c:dLbl>
            <c:dLbl>
              <c:idx val="143"/>
              <c:delete val="1"/>
              <c:extLst>
                <c:ext xmlns:c15="http://schemas.microsoft.com/office/drawing/2012/chart" uri="{CE6537A1-D6FC-4f65-9D91-7224C49458BB}"/>
                <c:ext xmlns:c16="http://schemas.microsoft.com/office/drawing/2014/chart" uri="{C3380CC4-5D6E-409C-BE32-E72D297353CC}">
                  <c16:uniqueId val="{0000013B-F027-423B-9144-5808275D9739}"/>
                </c:ext>
              </c:extLst>
            </c:dLbl>
            <c:dLbl>
              <c:idx val="144"/>
              <c:delete val="1"/>
              <c:extLst>
                <c:ext xmlns:c15="http://schemas.microsoft.com/office/drawing/2012/chart" uri="{CE6537A1-D6FC-4f65-9D91-7224C49458BB}"/>
                <c:ext xmlns:c16="http://schemas.microsoft.com/office/drawing/2014/chart" uri="{C3380CC4-5D6E-409C-BE32-E72D297353CC}">
                  <c16:uniqueId val="{0000013C-F027-423B-9144-5808275D9739}"/>
                </c:ext>
              </c:extLst>
            </c:dLbl>
            <c:dLbl>
              <c:idx val="145"/>
              <c:delete val="1"/>
              <c:extLst>
                <c:ext xmlns:c15="http://schemas.microsoft.com/office/drawing/2012/chart" uri="{CE6537A1-D6FC-4f65-9D91-7224C49458BB}"/>
                <c:ext xmlns:c16="http://schemas.microsoft.com/office/drawing/2014/chart" uri="{C3380CC4-5D6E-409C-BE32-E72D297353CC}">
                  <c16:uniqueId val="{0000013D-F027-423B-9144-5808275D9739}"/>
                </c:ext>
              </c:extLst>
            </c:dLbl>
            <c:dLbl>
              <c:idx val="146"/>
              <c:delete val="1"/>
              <c:extLst>
                <c:ext xmlns:c15="http://schemas.microsoft.com/office/drawing/2012/chart" uri="{CE6537A1-D6FC-4f65-9D91-7224C49458BB}"/>
                <c:ext xmlns:c16="http://schemas.microsoft.com/office/drawing/2014/chart" uri="{C3380CC4-5D6E-409C-BE32-E72D297353CC}">
                  <c16:uniqueId val="{0000013E-F027-423B-9144-5808275D9739}"/>
                </c:ext>
              </c:extLst>
            </c:dLbl>
            <c:dLbl>
              <c:idx val="147"/>
              <c:layout>
                <c:manualLayout>
                  <c:x val="0"/>
                  <c:y val="6.7681895093062603E-3"/>
                </c:manualLayout>
              </c:layout>
              <c:tx>
                <c:rich>
                  <a:bodyPr/>
                  <a:lstStyle/>
                  <a:p>
                    <a:fld id="{34084611-7549-4432-8A15-78454EA3E6A4}"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13F-F027-423B-9144-5808275D9739}"/>
                </c:ext>
              </c:extLst>
            </c:dLbl>
            <c:dLbl>
              <c:idx val="148"/>
              <c:delete val="1"/>
              <c:extLst>
                <c:ext xmlns:c15="http://schemas.microsoft.com/office/drawing/2012/chart" uri="{CE6537A1-D6FC-4f65-9D91-7224C49458BB}"/>
                <c:ext xmlns:c16="http://schemas.microsoft.com/office/drawing/2014/chart" uri="{C3380CC4-5D6E-409C-BE32-E72D297353CC}">
                  <c16:uniqueId val="{00000140-F027-423B-9144-5808275D9739}"/>
                </c:ext>
              </c:extLst>
            </c:dLbl>
            <c:dLbl>
              <c:idx val="149"/>
              <c:delete val="1"/>
              <c:extLst>
                <c:ext xmlns:c15="http://schemas.microsoft.com/office/drawing/2012/chart" uri="{CE6537A1-D6FC-4f65-9D91-7224C49458BB}"/>
                <c:ext xmlns:c16="http://schemas.microsoft.com/office/drawing/2014/chart" uri="{C3380CC4-5D6E-409C-BE32-E72D297353CC}">
                  <c16:uniqueId val="{00000141-F027-423B-9144-5808275D9739}"/>
                </c:ext>
              </c:extLst>
            </c:dLbl>
            <c:dLbl>
              <c:idx val="150"/>
              <c:delete val="1"/>
              <c:extLst>
                <c:ext xmlns:c15="http://schemas.microsoft.com/office/drawing/2012/chart" uri="{CE6537A1-D6FC-4f65-9D91-7224C49458BB}"/>
                <c:ext xmlns:c16="http://schemas.microsoft.com/office/drawing/2014/chart" uri="{C3380CC4-5D6E-409C-BE32-E72D297353CC}">
                  <c16:uniqueId val="{00000142-F027-423B-9144-5808275D9739}"/>
                </c:ext>
              </c:extLst>
            </c:dLbl>
            <c:dLbl>
              <c:idx val="151"/>
              <c:delete val="1"/>
              <c:extLst>
                <c:ext xmlns:c15="http://schemas.microsoft.com/office/drawing/2012/chart" uri="{CE6537A1-D6FC-4f65-9D91-7224C49458BB}"/>
                <c:ext xmlns:c16="http://schemas.microsoft.com/office/drawing/2014/chart" uri="{C3380CC4-5D6E-409C-BE32-E72D297353CC}">
                  <c16:uniqueId val="{00000143-F027-423B-9144-5808275D9739}"/>
                </c:ext>
              </c:extLst>
            </c:dLbl>
            <c:dLbl>
              <c:idx val="152"/>
              <c:delete val="1"/>
              <c:extLst>
                <c:ext xmlns:c15="http://schemas.microsoft.com/office/drawing/2012/chart" uri="{CE6537A1-D6FC-4f65-9D91-7224C49458BB}"/>
                <c:ext xmlns:c16="http://schemas.microsoft.com/office/drawing/2014/chart" uri="{C3380CC4-5D6E-409C-BE32-E72D297353CC}">
                  <c16:uniqueId val="{00000144-F027-423B-9144-5808275D9739}"/>
                </c:ext>
              </c:extLst>
            </c:dLbl>
            <c:dLbl>
              <c:idx val="153"/>
              <c:delete val="1"/>
              <c:extLst>
                <c:ext xmlns:c15="http://schemas.microsoft.com/office/drawing/2012/chart" uri="{CE6537A1-D6FC-4f65-9D91-7224C49458BB}"/>
                <c:ext xmlns:c16="http://schemas.microsoft.com/office/drawing/2014/chart" uri="{C3380CC4-5D6E-409C-BE32-E72D297353CC}">
                  <c16:uniqueId val="{00000145-F027-423B-9144-5808275D9739}"/>
                </c:ext>
              </c:extLst>
            </c:dLbl>
            <c:dLbl>
              <c:idx val="154"/>
              <c:delete val="1"/>
              <c:extLst>
                <c:ext xmlns:c15="http://schemas.microsoft.com/office/drawing/2012/chart" uri="{CE6537A1-D6FC-4f65-9D91-7224C49458BB}"/>
                <c:ext xmlns:c16="http://schemas.microsoft.com/office/drawing/2014/chart" uri="{C3380CC4-5D6E-409C-BE32-E72D297353CC}">
                  <c16:uniqueId val="{00000146-F027-423B-9144-5808275D9739}"/>
                </c:ext>
              </c:extLst>
            </c:dLbl>
            <c:dLbl>
              <c:idx val="155"/>
              <c:layout>
                <c:manualLayout>
                  <c:x val="-7.3019350127783867E-3"/>
                  <c:y val="-1.0152284263959453E-2"/>
                </c:manualLayout>
              </c:layout>
              <c:tx>
                <c:rich>
                  <a:bodyPr/>
                  <a:lstStyle/>
                  <a:p>
                    <a:fld id="{CE5727F7-64A5-4EDF-8C8A-0B0DDBD2E322}"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147-F027-423B-9144-5808275D9739}"/>
                </c:ext>
              </c:extLst>
            </c:dLbl>
            <c:dLbl>
              <c:idx val="156"/>
              <c:delete val="1"/>
              <c:extLst>
                <c:ext xmlns:c15="http://schemas.microsoft.com/office/drawing/2012/chart" uri="{CE6537A1-D6FC-4f65-9D91-7224C49458BB}"/>
                <c:ext xmlns:c16="http://schemas.microsoft.com/office/drawing/2014/chart" uri="{C3380CC4-5D6E-409C-BE32-E72D297353CC}">
                  <c16:uniqueId val="{00000148-F027-423B-9144-5808275D9739}"/>
                </c:ext>
              </c:extLst>
            </c:dLbl>
            <c:dLbl>
              <c:idx val="157"/>
              <c:delete val="1"/>
              <c:extLst>
                <c:ext xmlns:c15="http://schemas.microsoft.com/office/drawing/2012/chart" uri="{CE6537A1-D6FC-4f65-9D91-7224C49458BB}"/>
                <c:ext xmlns:c16="http://schemas.microsoft.com/office/drawing/2014/chart" uri="{C3380CC4-5D6E-409C-BE32-E72D297353CC}">
                  <c16:uniqueId val="{00000149-F027-423B-9144-5808275D9739}"/>
                </c:ext>
              </c:extLst>
            </c:dLbl>
            <c:dLbl>
              <c:idx val="158"/>
              <c:delete val="1"/>
              <c:extLst>
                <c:ext xmlns:c15="http://schemas.microsoft.com/office/drawing/2012/chart" uri="{CE6537A1-D6FC-4f65-9D91-7224C49458BB}"/>
                <c:ext xmlns:c16="http://schemas.microsoft.com/office/drawing/2014/chart" uri="{C3380CC4-5D6E-409C-BE32-E72D297353CC}">
                  <c16:uniqueId val="{0000014A-F027-423B-9144-5808275D9739}"/>
                </c:ext>
              </c:extLst>
            </c:dLbl>
            <c:dLbl>
              <c:idx val="159"/>
              <c:layout>
                <c:manualLayout>
                  <c:x val="8.6186176344605334E-2"/>
                  <c:y val="-0.16506734881490068"/>
                </c:manualLayout>
              </c:layout>
              <c:tx>
                <c:rich>
                  <a:bodyPr/>
                  <a:lstStyle/>
                  <a:p>
                    <a:fld id="{96C22973-F7C8-42B6-9D1B-B75E4F1CF06B}"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14B-F027-423B-9144-5808275D9739}"/>
                </c:ext>
              </c:extLst>
            </c:dLbl>
            <c:dLbl>
              <c:idx val="160"/>
              <c:delete val="1"/>
              <c:extLst>
                <c:ext xmlns:c15="http://schemas.microsoft.com/office/drawing/2012/chart" uri="{CE6537A1-D6FC-4f65-9D91-7224C49458BB}"/>
                <c:ext xmlns:c16="http://schemas.microsoft.com/office/drawing/2014/chart" uri="{C3380CC4-5D6E-409C-BE32-E72D297353CC}">
                  <c16:uniqueId val="{0000014C-F027-423B-9144-5808275D9739}"/>
                </c:ext>
              </c:extLst>
            </c:dLbl>
            <c:dLbl>
              <c:idx val="161"/>
              <c:delete val="1"/>
              <c:extLst>
                <c:ext xmlns:c15="http://schemas.microsoft.com/office/drawing/2012/chart" uri="{CE6537A1-D6FC-4f65-9D91-7224C49458BB}"/>
                <c:ext xmlns:c16="http://schemas.microsoft.com/office/drawing/2014/chart" uri="{C3380CC4-5D6E-409C-BE32-E72D297353CC}">
                  <c16:uniqueId val="{0000014D-F027-423B-9144-5808275D9739}"/>
                </c:ext>
              </c:extLst>
            </c:dLbl>
            <c:dLbl>
              <c:idx val="162"/>
              <c:layout>
                <c:manualLayout>
                  <c:x val="-7.3019350127783867E-3"/>
                  <c:y val="-6.1843665480901186E-3"/>
                </c:manualLayout>
              </c:layout>
              <c:tx>
                <c:rich>
                  <a:bodyPr/>
                  <a:lstStyle/>
                  <a:p>
                    <a:fld id="{4BC9A8B9-4042-4250-90AE-65AB1554D511}"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14E-F027-423B-9144-5808275D9739}"/>
                </c:ext>
              </c:extLst>
            </c:dLbl>
            <c:dLbl>
              <c:idx val="163"/>
              <c:delete val="1"/>
              <c:extLst>
                <c:ext xmlns:c15="http://schemas.microsoft.com/office/drawing/2012/chart" uri="{CE6537A1-D6FC-4f65-9D91-7224C49458BB}"/>
                <c:ext xmlns:c16="http://schemas.microsoft.com/office/drawing/2014/chart" uri="{C3380CC4-5D6E-409C-BE32-E72D297353CC}">
                  <c16:uniqueId val="{0000014F-F027-423B-9144-5808275D9739}"/>
                </c:ext>
              </c:extLst>
            </c:dLbl>
            <c:dLbl>
              <c:idx val="164"/>
              <c:delete val="1"/>
              <c:extLst>
                <c:ext xmlns:c15="http://schemas.microsoft.com/office/drawing/2012/chart" uri="{CE6537A1-D6FC-4f65-9D91-7224C49458BB}"/>
                <c:ext xmlns:c16="http://schemas.microsoft.com/office/drawing/2014/chart" uri="{C3380CC4-5D6E-409C-BE32-E72D297353CC}">
                  <c16:uniqueId val="{00000150-F027-423B-9144-5808275D9739}"/>
                </c:ext>
              </c:extLst>
            </c:dLbl>
            <c:dLbl>
              <c:idx val="165"/>
              <c:delete val="1"/>
              <c:extLst>
                <c:ext xmlns:c15="http://schemas.microsoft.com/office/drawing/2012/chart" uri="{CE6537A1-D6FC-4f65-9D91-7224C49458BB}"/>
                <c:ext xmlns:c16="http://schemas.microsoft.com/office/drawing/2014/chart" uri="{C3380CC4-5D6E-409C-BE32-E72D297353CC}">
                  <c16:uniqueId val="{00000151-F027-423B-9144-5808275D9739}"/>
                </c:ext>
              </c:extLst>
            </c:dLbl>
            <c:dLbl>
              <c:idx val="166"/>
              <c:delete val="1"/>
              <c:extLst>
                <c:ext xmlns:c15="http://schemas.microsoft.com/office/drawing/2012/chart" uri="{CE6537A1-D6FC-4f65-9D91-7224C49458BB}"/>
                <c:ext xmlns:c16="http://schemas.microsoft.com/office/drawing/2014/chart" uri="{C3380CC4-5D6E-409C-BE32-E72D297353CC}">
                  <c16:uniqueId val="{00000152-F027-423B-9144-5808275D9739}"/>
                </c:ext>
              </c:extLst>
            </c:dLbl>
            <c:dLbl>
              <c:idx val="167"/>
              <c:delete val="1"/>
              <c:extLst>
                <c:ext xmlns:c15="http://schemas.microsoft.com/office/drawing/2012/chart" uri="{CE6537A1-D6FC-4f65-9D91-7224C49458BB}"/>
                <c:ext xmlns:c16="http://schemas.microsoft.com/office/drawing/2014/chart" uri="{C3380CC4-5D6E-409C-BE32-E72D297353CC}">
                  <c16:uniqueId val="{00000153-F027-423B-9144-5808275D9739}"/>
                </c:ext>
              </c:extLst>
            </c:dLbl>
            <c:dLbl>
              <c:idx val="168"/>
              <c:delete val="1"/>
              <c:extLst>
                <c:ext xmlns:c15="http://schemas.microsoft.com/office/drawing/2012/chart" uri="{CE6537A1-D6FC-4f65-9D91-7224C49458BB}"/>
                <c:ext xmlns:c16="http://schemas.microsoft.com/office/drawing/2014/chart" uri="{C3380CC4-5D6E-409C-BE32-E72D297353CC}">
                  <c16:uniqueId val="{00000154-F027-423B-9144-5808275D9739}"/>
                </c:ext>
              </c:extLst>
            </c:dLbl>
            <c:dLbl>
              <c:idx val="169"/>
              <c:delete val="1"/>
              <c:extLst>
                <c:ext xmlns:c15="http://schemas.microsoft.com/office/drawing/2012/chart" uri="{CE6537A1-D6FC-4f65-9D91-7224C49458BB}"/>
                <c:ext xmlns:c16="http://schemas.microsoft.com/office/drawing/2014/chart" uri="{C3380CC4-5D6E-409C-BE32-E72D297353CC}">
                  <c16:uniqueId val="{00000155-F027-423B-9144-5808275D97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xVal>
            <c:numRef>
              <c:f>'Figure 4'!$C$11:$C$180</c:f>
              <c:numCache>
                <c:formatCode>General</c:formatCode>
                <c:ptCount val="170"/>
                <c:pt idx="0">
                  <c:v>1978.961579</c:v>
                </c:pt>
                <c:pt idx="1">
                  <c:v>6198.0838409999997</c:v>
                </c:pt>
                <c:pt idx="2">
                  <c:v>13295.410879999999</c:v>
                </c:pt>
                <c:pt idx="3">
                  <c:v>19686.523659999999</c:v>
                </c:pt>
                <c:pt idx="4">
                  <c:v>12592.63537</c:v>
                </c:pt>
                <c:pt idx="5">
                  <c:v>17956.315719999999</c:v>
                </c:pt>
                <c:pt idx="6">
                  <c:v>48697.837030000002</c:v>
                </c:pt>
                <c:pt idx="7">
                  <c:v>52119.848250000003</c:v>
                </c:pt>
                <c:pt idx="8">
                  <c:v>13699.665590000001</c:v>
                </c:pt>
                <c:pt idx="9">
                  <c:v>731.06322969999997</c:v>
                </c:pt>
                <c:pt idx="10">
                  <c:v>48210.033109999997</c:v>
                </c:pt>
                <c:pt idx="11">
                  <c:v>3323.1444510000001</c:v>
                </c:pt>
                <c:pt idx="12">
                  <c:v>2160.5115300000002</c:v>
                </c:pt>
                <c:pt idx="13">
                  <c:v>4818.0947370000004</c:v>
                </c:pt>
                <c:pt idx="14">
                  <c:v>22383.805540000001</c:v>
                </c:pt>
                <c:pt idx="15">
                  <c:v>40933.352659999997</c:v>
                </c:pt>
                <c:pt idx="16">
                  <c:v>30764.115969999999</c:v>
                </c:pt>
                <c:pt idx="17">
                  <c:v>14339.831179999999</c:v>
                </c:pt>
                <c:pt idx="18">
                  <c:v>19148.1751</c:v>
                </c:pt>
                <c:pt idx="19">
                  <c:v>6119.8876870000004</c:v>
                </c:pt>
                <c:pt idx="20">
                  <c:v>7931.7543089999999</c:v>
                </c:pt>
                <c:pt idx="21">
                  <c:v>14063.98251</c:v>
                </c:pt>
                <c:pt idx="22">
                  <c:v>12870.0425</c:v>
                </c:pt>
                <c:pt idx="23">
                  <c:v>62243.583149999999</c:v>
                </c:pt>
                <c:pt idx="24">
                  <c:v>10909.10017</c:v>
                </c:pt>
                <c:pt idx="25">
                  <c:v>16040.008470000001</c:v>
                </c:pt>
                <c:pt idx="26">
                  <c:v>928.58950749999997</c:v>
                </c:pt>
                <c:pt idx="27">
                  <c:v>45900.182860000001</c:v>
                </c:pt>
                <c:pt idx="28">
                  <c:v>68752.770210000002</c:v>
                </c:pt>
                <c:pt idx="29">
                  <c:v>23324.52475</c:v>
                </c:pt>
                <c:pt idx="30">
                  <c:v>16410.7978</c:v>
                </c:pt>
                <c:pt idx="31">
                  <c:v>5174.1005530000002</c:v>
                </c:pt>
                <c:pt idx="32">
                  <c:v>3576.3494989999999</c:v>
                </c:pt>
                <c:pt idx="33">
                  <c:v>1072.2101130000001</c:v>
                </c:pt>
                <c:pt idx="34">
                  <c:v>3449.1456950000002</c:v>
                </c:pt>
                <c:pt idx="35">
                  <c:v>13441.49295</c:v>
                </c:pt>
                <c:pt idx="36">
                  <c:v>3140.6987720000002</c:v>
                </c:pt>
                <c:pt idx="37">
                  <c:v>6045.0608849999999</c:v>
                </c:pt>
                <c:pt idx="38">
                  <c:v>19679.288639999999</c:v>
                </c:pt>
                <c:pt idx="39">
                  <c:v>37655.180350000002</c:v>
                </c:pt>
                <c:pt idx="40">
                  <c:v>38509.266909999998</c:v>
                </c:pt>
                <c:pt idx="41">
                  <c:v>51374.027439999998</c:v>
                </c:pt>
                <c:pt idx="42">
                  <c:v>5481.1148169999997</c:v>
                </c:pt>
                <c:pt idx="43">
                  <c:v>9891.2919399999992</c:v>
                </c:pt>
                <c:pt idx="44">
                  <c:v>55819.909529999997</c:v>
                </c:pt>
                <c:pt idx="45">
                  <c:v>17003.013019999999</c:v>
                </c:pt>
                <c:pt idx="46">
                  <c:v>10681.6793</c:v>
                </c:pt>
                <c:pt idx="47">
                  <c:v>10329.19875</c:v>
                </c:pt>
                <c:pt idx="48">
                  <c:v>11951.447529999999</c:v>
                </c:pt>
                <c:pt idx="49">
                  <c:v>36219.938439999998</c:v>
                </c:pt>
                <c:pt idx="50">
                  <c:v>35215.363819999999</c:v>
                </c:pt>
                <c:pt idx="51">
                  <c:v>2296.8273519999998</c:v>
                </c:pt>
                <c:pt idx="52">
                  <c:v>47167.427219999998</c:v>
                </c:pt>
                <c:pt idx="53">
                  <c:v>10997.47349</c:v>
                </c:pt>
                <c:pt idx="54">
                  <c:v>42313.19311</c:v>
                </c:pt>
                <c:pt idx="55">
                  <c:v>14399.86881</c:v>
                </c:pt>
                <c:pt idx="56">
                  <c:v>41627.129269999998</c:v>
                </c:pt>
                <c:pt idx="57">
                  <c:v>14089.30233</c:v>
                </c:pt>
                <c:pt idx="58">
                  <c:v>5304.9835249999996</c:v>
                </c:pt>
                <c:pt idx="59">
                  <c:v>2670.823355</c:v>
                </c:pt>
                <c:pt idx="60">
                  <c:v>2159.4419090000001</c:v>
                </c:pt>
                <c:pt idx="61">
                  <c:v>1847.4658240000001</c:v>
                </c:pt>
                <c:pt idx="62">
                  <c:v>17007.624779999998</c:v>
                </c:pt>
                <c:pt idx="63">
                  <c:v>27287.0834</c:v>
                </c:pt>
                <c:pt idx="64">
                  <c:v>15065.871950000001</c:v>
                </c:pt>
                <c:pt idx="65">
                  <c:v>8393.2846430000009</c:v>
                </c:pt>
                <c:pt idx="66">
                  <c:v>18679.980230000001</c:v>
                </c:pt>
                <c:pt idx="67">
                  <c:v>5138.3853980000004</c:v>
                </c:pt>
                <c:pt idx="68">
                  <c:v>26465.12731</c:v>
                </c:pt>
                <c:pt idx="69">
                  <c:v>2773.0813640000001</c:v>
                </c:pt>
                <c:pt idx="70">
                  <c:v>31007.768410000001</c:v>
                </c:pt>
                <c:pt idx="71">
                  <c:v>11444.96068</c:v>
                </c:pt>
                <c:pt idx="72">
                  <c:v>6118.3573299999998</c:v>
                </c:pt>
                <c:pt idx="73">
                  <c:v>90624.718949999995</c:v>
                </c:pt>
                <c:pt idx="74">
                  <c:v>12433.296979999999</c:v>
                </c:pt>
                <c:pt idx="75">
                  <c:v>9255.2569029999995</c:v>
                </c:pt>
                <c:pt idx="76">
                  <c:v>52381.112730000001</c:v>
                </c:pt>
                <c:pt idx="77">
                  <c:v>38341.297789999997</c:v>
                </c:pt>
                <c:pt idx="78">
                  <c:v>38992.148379999999</c:v>
                </c:pt>
                <c:pt idx="79">
                  <c:v>8741.5504430000001</c:v>
                </c:pt>
                <c:pt idx="80">
                  <c:v>9816.5545299999994</c:v>
                </c:pt>
                <c:pt idx="81">
                  <c:v>39715.93391</c:v>
                </c:pt>
                <c:pt idx="82">
                  <c:v>25337.152399999999</c:v>
                </c:pt>
                <c:pt idx="83">
                  <c:v>4220.4402479999999</c:v>
                </c:pt>
                <c:pt idx="84">
                  <c:v>4706.5702380000002</c:v>
                </c:pt>
                <c:pt idx="85">
                  <c:v>4191.8500029999996</c:v>
                </c:pt>
                <c:pt idx="86">
                  <c:v>23259.36231</c:v>
                </c:pt>
                <c:pt idx="87">
                  <c:v>42251.445059999998</c:v>
                </c:pt>
                <c:pt idx="88">
                  <c:v>7805.7985559999997</c:v>
                </c:pt>
                <c:pt idx="89">
                  <c:v>11649.05011</c:v>
                </c:pt>
                <c:pt idx="90">
                  <c:v>1353.84292</c:v>
                </c:pt>
                <c:pt idx="91">
                  <c:v>10282.291080000001</c:v>
                </c:pt>
                <c:pt idx="92">
                  <c:v>12270.013290000001</c:v>
                </c:pt>
                <c:pt idx="93">
                  <c:v>12536.94176</c:v>
                </c:pt>
                <c:pt idx="94">
                  <c:v>2279.8958739999998</c:v>
                </c:pt>
                <c:pt idx="95">
                  <c:v>36732.034740000003</c:v>
                </c:pt>
                <c:pt idx="96">
                  <c:v>110261.1574</c:v>
                </c:pt>
                <c:pt idx="97">
                  <c:v>29932.493910000001</c:v>
                </c:pt>
                <c:pt idx="98">
                  <c:v>6916.3464119999999</c:v>
                </c:pt>
                <c:pt idx="99">
                  <c:v>12324.736279999999</c:v>
                </c:pt>
                <c:pt idx="100">
                  <c:v>1510.1417260000001</c:v>
                </c:pt>
                <c:pt idx="101">
                  <c:v>13049.04666</c:v>
                </c:pt>
                <c:pt idx="102">
                  <c:v>17887.750739999999</c:v>
                </c:pt>
                <c:pt idx="103">
                  <c:v>15848.41929</c:v>
                </c:pt>
                <c:pt idx="104">
                  <c:v>2216.7732620000002</c:v>
                </c:pt>
                <c:pt idx="105">
                  <c:v>39222.143349999998</c:v>
                </c:pt>
                <c:pt idx="106">
                  <c:v>4544.0215690000005</c:v>
                </c:pt>
                <c:pt idx="107">
                  <c:v>18278.730790000001</c:v>
                </c:pt>
                <c:pt idx="108">
                  <c:v>11470.67383</c:v>
                </c:pt>
                <c:pt idx="109">
                  <c:v>1229.080019</c:v>
                </c:pt>
                <c:pt idx="110">
                  <c:v>4983.2206329999999</c:v>
                </c:pt>
                <c:pt idx="111">
                  <c:v>19469.524590000001</c:v>
                </c:pt>
                <c:pt idx="112">
                  <c:v>1486.7782480000001</c:v>
                </c:pt>
                <c:pt idx="113">
                  <c:v>26435.171569999999</c:v>
                </c:pt>
                <c:pt idx="114">
                  <c:v>8893.8131570000005</c:v>
                </c:pt>
                <c:pt idx="115">
                  <c:v>1196.8775599999999</c:v>
                </c:pt>
                <c:pt idx="116">
                  <c:v>4916.7213810000003</c:v>
                </c:pt>
                <c:pt idx="117">
                  <c:v>5280.1405809999997</c:v>
                </c:pt>
                <c:pt idx="118">
                  <c:v>54325.508829999999</c:v>
                </c:pt>
                <c:pt idx="119">
                  <c:v>63583.735979999998</c:v>
                </c:pt>
                <c:pt idx="120">
                  <c:v>3800.0657030000002</c:v>
                </c:pt>
                <c:pt idx="121">
                  <c:v>42404.366900000001</c:v>
                </c:pt>
                <c:pt idx="122">
                  <c:v>4622.7707689999997</c:v>
                </c:pt>
                <c:pt idx="123">
                  <c:v>25381.848450000001</c:v>
                </c:pt>
                <c:pt idx="124">
                  <c:v>11260.84575</c:v>
                </c:pt>
                <c:pt idx="125">
                  <c:v>7953.5816439999999</c:v>
                </c:pt>
                <c:pt idx="126">
                  <c:v>4101.2188820000001</c:v>
                </c:pt>
                <c:pt idx="127">
                  <c:v>32238.15726</c:v>
                </c:pt>
                <c:pt idx="128">
                  <c:v>32177.965069999998</c:v>
                </c:pt>
                <c:pt idx="129">
                  <c:v>12335.47236</c:v>
                </c:pt>
                <c:pt idx="130">
                  <c:v>85266.210590000002</c:v>
                </c:pt>
                <c:pt idx="131">
                  <c:v>28832.623149999999</c:v>
                </c:pt>
                <c:pt idx="132">
                  <c:v>26456.387940000001</c:v>
                </c:pt>
                <c:pt idx="133">
                  <c:v>2098.7103619999998</c:v>
                </c:pt>
                <c:pt idx="134">
                  <c:v>44328.18391</c:v>
                </c:pt>
                <c:pt idx="135">
                  <c:v>4022.8659670000002</c:v>
                </c:pt>
                <c:pt idx="136">
                  <c:v>3300.085493</c:v>
                </c:pt>
                <c:pt idx="137">
                  <c:v>93397.048800000004</c:v>
                </c:pt>
                <c:pt idx="138">
                  <c:v>2482.87192</c:v>
                </c:pt>
                <c:pt idx="139">
                  <c:v>1648.0533600000001</c:v>
                </c:pt>
                <c:pt idx="140">
                  <c:v>8056.5430859999997</c:v>
                </c:pt>
                <c:pt idx="141">
                  <c:v>829.61142889999996</c:v>
                </c:pt>
                <c:pt idx="142">
                  <c:v>18210.00462</c:v>
                </c:pt>
                <c:pt idx="143">
                  <c:v>4051.604844</c:v>
                </c:pt>
                <c:pt idx="144">
                  <c:v>16130.17081</c:v>
                </c:pt>
                <c:pt idx="145">
                  <c:v>30330.042890000001</c:v>
                </c:pt>
                <c:pt idx="146">
                  <c:v>37091.00088</c:v>
                </c:pt>
                <c:pt idx="147">
                  <c:v>51003.280769999998</c:v>
                </c:pt>
                <c:pt idx="148">
                  <c:v>8392.7175640000005</c:v>
                </c:pt>
                <c:pt idx="149">
                  <c:v>24361.893940000002</c:v>
                </c:pt>
                <c:pt idx="150">
                  <c:v>1519.912362</c:v>
                </c:pt>
                <c:pt idx="151">
                  <c:v>2107.8772610000001</c:v>
                </c:pt>
                <c:pt idx="152">
                  <c:v>17286.866610000001</c:v>
                </c:pt>
                <c:pt idx="153">
                  <c:v>3657.5735070000001</c:v>
                </c:pt>
                <c:pt idx="154">
                  <c:v>3181.1371880000002</c:v>
                </c:pt>
                <c:pt idx="155">
                  <c:v>23728.158650000001</c:v>
                </c:pt>
                <c:pt idx="156">
                  <c:v>9727.5042589999994</c:v>
                </c:pt>
                <c:pt idx="157">
                  <c:v>28384.987779999999</c:v>
                </c:pt>
                <c:pt idx="158">
                  <c:v>2635.3358910000002</c:v>
                </c:pt>
                <c:pt idx="159">
                  <c:v>2177.5958540000001</c:v>
                </c:pt>
                <c:pt idx="160">
                  <c:v>12377.01729</c:v>
                </c:pt>
                <c:pt idx="161">
                  <c:v>21608.430270000001</c:v>
                </c:pt>
                <c:pt idx="162">
                  <c:v>60235.727959999997</c:v>
                </c:pt>
                <c:pt idx="163">
                  <c:v>6994.1694120000002</c:v>
                </c:pt>
                <c:pt idx="164">
                  <c:v>8200.3318670000008</c:v>
                </c:pt>
                <c:pt idx="165">
                  <c:v>2762.7913880000001</c:v>
                </c:pt>
                <c:pt idx="166">
                  <c:v>6295.7318409999998</c:v>
                </c:pt>
                <c:pt idx="167">
                  <c:v>11466.18967</c:v>
                </c:pt>
                <c:pt idx="168">
                  <c:v>3270.035112</c:v>
                </c:pt>
                <c:pt idx="169">
                  <c:v>2744.6907580000002</c:v>
                </c:pt>
              </c:numCache>
            </c:numRef>
          </c:xVal>
          <c:yVal>
            <c:numRef>
              <c:f>'Figure 4'!$E$11:$E$180</c:f>
              <c:numCache>
                <c:formatCode>General</c:formatCode>
                <c:ptCount val="170"/>
                <c:pt idx="0">
                  <c:v>0.31240000000000001</c:v>
                </c:pt>
                <c:pt idx="1">
                  <c:v>0.6754</c:v>
                </c:pt>
                <c:pt idx="2">
                  <c:v>1.5757000000000001</c:v>
                </c:pt>
                <c:pt idx="3">
                  <c:v>3.4733000000000001</c:v>
                </c:pt>
                <c:pt idx="4">
                  <c:v>1.9878</c:v>
                </c:pt>
                <c:pt idx="5">
                  <c:v>4.3952</c:v>
                </c:pt>
                <c:pt idx="6">
                  <c:v>15.368399999999999</c:v>
                </c:pt>
                <c:pt idx="7">
                  <c:v>6.7324000000000002</c:v>
                </c:pt>
                <c:pt idx="8">
                  <c:v>3.7202999999999999</c:v>
                </c:pt>
                <c:pt idx="9">
                  <c:v>5.0599999999999999E-2</c:v>
                </c:pt>
                <c:pt idx="10">
                  <c:v>7.2262000000000004</c:v>
                </c:pt>
                <c:pt idx="11">
                  <c:v>0.55289999999999995</c:v>
                </c:pt>
                <c:pt idx="12">
                  <c:v>0.18990000000000001</c:v>
                </c:pt>
                <c:pt idx="13">
                  <c:v>0.56369999999999998</c:v>
                </c:pt>
                <c:pt idx="14">
                  <c:v>5.3887999999999998</c:v>
                </c:pt>
                <c:pt idx="15">
                  <c:v>20.5456</c:v>
                </c:pt>
                <c:pt idx="16">
                  <c:v>5.9446000000000003</c:v>
                </c:pt>
                <c:pt idx="17">
                  <c:v>6.5282</c:v>
                </c:pt>
                <c:pt idx="18">
                  <c:v>6.0792999999999999</c:v>
                </c:pt>
                <c:pt idx="19">
                  <c:v>1.4657</c:v>
                </c:pt>
                <c:pt idx="20">
                  <c:v>1.7733000000000001</c:v>
                </c:pt>
                <c:pt idx="21">
                  <c:v>2.1987999999999999</c:v>
                </c:pt>
                <c:pt idx="22">
                  <c:v>3.7816999999999998</c:v>
                </c:pt>
                <c:pt idx="23">
                  <c:v>23.220300000000002</c:v>
                </c:pt>
                <c:pt idx="24">
                  <c:v>2.4952999999999999</c:v>
                </c:pt>
                <c:pt idx="25">
                  <c:v>2.7721</c:v>
                </c:pt>
                <c:pt idx="26">
                  <c:v>3.8899999999999997E-2</c:v>
                </c:pt>
                <c:pt idx="27">
                  <c:v>14.196899999999999</c:v>
                </c:pt>
                <c:pt idx="28">
                  <c:v>3.7319</c:v>
                </c:pt>
                <c:pt idx="29">
                  <c:v>4.2462</c:v>
                </c:pt>
                <c:pt idx="30">
                  <c:v>7.4116999999999997</c:v>
                </c:pt>
                <c:pt idx="31">
                  <c:v>0.38179999999999997</c:v>
                </c:pt>
                <c:pt idx="32">
                  <c:v>0.25950000000000001</c:v>
                </c:pt>
                <c:pt idx="33">
                  <c:v>2.7699999999999999E-2</c:v>
                </c:pt>
                <c:pt idx="34">
                  <c:v>0.56479999999999997</c:v>
                </c:pt>
                <c:pt idx="35">
                  <c:v>1.7512000000000001</c:v>
                </c:pt>
                <c:pt idx="36">
                  <c:v>0.29720000000000002</c:v>
                </c:pt>
                <c:pt idx="37">
                  <c:v>0.98909999999999998</c:v>
                </c:pt>
                <c:pt idx="38">
                  <c:v>1.5523</c:v>
                </c:pt>
                <c:pt idx="39">
                  <c:v>5.3804999999999996</c:v>
                </c:pt>
                <c:pt idx="40">
                  <c:v>8.2149999999999999</c:v>
                </c:pt>
                <c:pt idx="41">
                  <c:v>7.6901000000000002</c:v>
                </c:pt>
                <c:pt idx="42">
                  <c:v>0.35570000000000002</c:v>
                </c:pt>
                <c:pt idx="43">
                  <c:v>1.9342999999999999</c:v>
                </c:pt>
                <c:pt idx="44">
                  <c:v>4.5224000000000002</c:v>
                </c:pt>
                <c:pt idx="45">
                  <c:v>2.5598999999999998</c:v>
                </c:pt>
                <c:pt idx="46">
                  <c:v>3.5346000000000002</c:v>
                </c:pt>
                <c:pt idx="47">
                  <c:v>1.7532000000000001</c:v>
                </c:pt>
                <c:pt idx="48">
                  <c:v>2.0859000000000001</c:v>
                </c:pt>
                <c:pt idx="49">
                  <c:v>4.4683000000000002</c:v>
                </c:pt>
                <c:pt idx="50">
                  <c:v>7.8795000000000002</c:v>
                </c:pt>
                <c:pt idx="51">
                  <c:v>0.12759999999999999</c:v>
                </c:pt>
                <c:pt idx="52">
                  <c:v>7.0907</c:v>
                </c:pt>
                <c:pt idx="53">
                  <c:v>1.5544</c:v>
                </c:pt>
                <c:pt idx="54">
                  <c:v>4.2381000000000002</c:v>
                </c:pt>
                <c:pt idx="55">
                  <c:v>1.9311</c:v>
                </c:pt>
                <c:pt idx="56">
                  <c:v>4.8548999999999998</c:v>
                </c:pt>
                <c:pt idx="57">
                  <c:v>2.4988000000000001</c:v>
                </c:pt>
                <c:pt idx="58">
                  <c:v>0.51500000000000001</c:v>
                </c:pt>
                <c:pt idx="59">
                  <c:v>0.25840000000000002</c:v>
                </c:pt>
                <c:pt idx="60">
                  <c:v>0.2069</c:v>
                </c:pt>
                <c:pt idx="61">
                  <c:v>0.1457</c:v>
                </c:pt>
                <c:pt idx="62">
                  <c:v>7.3167</c:v>
                </c:pt>
                <c:pt idx="63">
                  <c:v>5.0114999999999998</c:v>
                </c:pt>
                <c:pt idx="64">
                  <c:v>2.6202999999999999</c:v>
                </c:pt>
                <c:pt idx="65">
                  <c:v>1.0570999999999999</c:v>
                </c:pt>
                <c:pt idx="66">
                  <c:v>2.8130999999999999</c:v>
                </c:pt>
                <c:pt idx="67">
                  <c:v>0.97529999999999994</c:v>
                </c:pt>
                <c:pt idx="68">
                  <c:v>4.1365999999999996</c:v>
                </c:pt>
                <c:pt idx="69">
                  <c:v>0.25600000000000001</c:v>
                </c:pt>
                <c:pt idx="70">
                  <c:v>4.9973000000000001</c:v>
                </c:pt>
                <c:pt idx="71">
                  <c:v>2.1551999999999998</c:v>
                </c:pt>
                <c:pt idx="72">
                  <c:v>1.7694000000000001</c:v>
                </c:pt>
                <c:pt idx="73">
                  <c:v>6.7538</c:v>
                </c:pt>
                <c:pt idx="74">
                  <c:v>8.8702000000000005</c:v>
                </c:pt>
                <c:pt idx="75">
                  <c:v>5.2416</c:v>
                </c:pt>
                <c:pt idx="76">
                  <c:v>8.6036000000000001</c:v>
                </c:pt>
                <c:pt idx="77">
                  <c:v>6.5103999999999997</c:v>
                </c:pt>
                <c:pt idx="78">
                  <c:v>5.0248999999999997</c:v>
                </c:pt>
                <c:pt idx="79">
                  <c:v>2.5089999999999999</c:v>
                </c:pt>
                <c:pt idx="80">
                  <c:v>2.4980000000000002</c:v>
                </c:pt>
                <c:pt idx="81">
                  <c:v>8.1499000000000006</c:v>
                </c:pt>
                <c:pt idx="82">
                  <c:v>15.5158</c:v>
                </c:pt>
                <c:pt idx="83">
                  <c:v>0.30030000000000001</c:v>
                </c:pt>
                <c:pt idx="84">
                  <c:v>1.7639</c:v>
                </c:pt>
                <c:pt idx="85">
                  <c:v>0.91669999999999996</c:v>
                </c:pt>
                <c:pt idx="86">
                  <c:v>3.9863</c:v>
                </c:pt>
                <c:pt idx="87">
                  <c:v>11.6562</c:v>
                </c:pt>
                <c:pt idx="88">
                  <c:v>4.6520999999999999</c:v>
                </c:pt>
                <c:pt idx="89">
                  <c:v>3.8048000000000002</c:v>
                </c:pt>
                <c:pt idx="90">
                  <c:v>0.19950000000000001</c:v>
                </c:pt>
                <c:pt idx="91">
                  <c:v>7.3815</c:v>
                </c:pt>
                <c:pt idx="92">
                  <c:v>2.3956</c:v>
                </c:pt>
                <c:pt idx="93">
                  <c:v>0.98570000000000002</c:v>
                </c:pt>
                <c:pt idx="94">
                  <c:v>1.0192000000000001</c:v>
                </c:pt>
                <c:pt idx="95">
                  <c:v>5.0690999999999997</c:v>
                </c:pt>
                <c:pt idx="96">
                  <c:v>13.058999999999999</c:v>
                </c:pt>
                <c:pt idx="97">
                  <c:v>3.5907</c:v>
                </c:pt>
                <c:pt idx="98">
                  <c:v>1.7484</c:v>
                </c:pt>
                <c:pt idx="99">
                  <c:v>1.2759</c:v>
                </c:pt>
                <c:pt idx="100">
                  <c:v>0.13289999999999999</c:v>
                </c:pt>
                <c:pt idx="101">
                  <c:v>3.3235000000000001</c:v>
                </c:pt>
                <c:pt idx="102">
                  <c:v>2.7686000000000002</c:v>
                </c:pt>
                <c:pt idx="103">
                  <c:v>3.4302000000000001</c:v>
                </c:pt>
                <c:pt idx="104">
                  <c:v>0.16739999999999999</c:v>
                </c:pt>
                <c:pt idx="105">
                  <c:v>3.6120999999999999</c:v>
                </c:pt>
                <c:pt idx="106">
                  <c:v>0.66759999999999997</c:v>
                </c:pt>
                <c:pt idx="107">
                  <c:v>3.6778</c:v>
                </c:pt>
                <c:pt idx="108">
                  <c:v>26.978000000000002</c:v>
                </c:pt>
                <c:pt idx="109">
                  <c:v>0.2102</c:v>
                </c:pt>
                <c:pt idx="110">
                  <c:v>0.72629999999999995</c:v>
                </c:pt>
                <c:pt idx="111">
                  <c:v>3.129</c:v>
                </c:pt>
                <c:pt idx="112">
                  <c:v>7.2900000000000006E-2</c:v>
                </c:pt>
                <c:pt idx="113">
                  <c:v>8.4225999999999992</c:v>
                </c:pt>
                <c:pt idx="114">
                  <c:v>1.5259</c:v>
                </c:pt>
                <c:pt idx="115">
                  <c:v>6.9800000000000001E-2</c:v>
                </c:pt>
                <c:pt idx="116">
                  <c:v>0.60860000000000003</c:v>
                </c:pt>
                <c:pt idx="117">
                  <c:v>0.76590000000000003</c:v>
                </c:pt>
                <c:pt idx="118">
                  <c:v>8.0595999999999997</c:v>
                </c:pt>
                <c:pt idx="119">
                  <c:v>7.6150000000000002</c:v>
                </c:pt>
                <c:pt idx="120">
                  <c:v>0.58199999999999996</c:v>
                </c:pt>
                <c:pt idx="121">
                  <c:v>6.9417999999999997</c:v>
                </c:pt>
                <c:pt idx="122">
                  <c:v>1.0628</c:v>
                </c:pt>
                <c:pt idx="123">
                  <c:v>2.4983</c:v>
                </c:pt>
                <c:pt idx="124">
                  <c:v>1.3559000000000001</c:v>
                </c:pt>
                <c:pt idx="125">
                  <c:v>1.2413000000000001</c:v>
                </c:pt>
                <c:pt idx="126">
                  <c:v>0.74350000000000005</c:v>
                </c:pt>
                <c:pt idx="127">
                  <c:v>7.9160000000000004</c:v>
                </c:pt>
                <c:pt idx="128">
                  <c:v>3.9609000000000001</c:v>
                </c:pt>
                <c:pt idx="129">
                  <c:v>1.0612999999999999</c:v>
                </c:pt>
                <c:pt idx="130">
                  <c:v>37.019300000000001</c:v>
                </c:pt>
                <c:pt idx="131">
                  <c:v>3.7153999999999998</c:v>
                </c:pt>
                <c:pt idx="132">
                  <c:v>10.8072</c:v>
                </c:pt>
                <c:pt idx="133">
                  <c:v>7.9699999999999993E-2</c:v>
                </c:pt>
                <c:pt idx="134">
                  <c:v>17.967199999999998</c:v>
                </c:pt>
                <c:pt idx="135">
                  <c:v>0.43009999999999998</c:v>
                </c:pt>
                <c:pt idx="136">
                  <c:v>0.62419999999999998</c:v>
                </c:pt>
                <c:pt idx="137">
                  <c:v>7.7779999999999996</c:v>
                </c:pt>
                <c:pt idx="138">
                  <c:v>0.435</c:v>
                </c:pt>
                <c:pt idx="139">
                  <c:v>0.11</c:v>
                </c:pt>
                <c:pt idx="140">
                  <c:v>0.94410000000000005</c:v>
                </c:pt>
                <c:pt idx="141">
                  <c:v>3.5400000000000001E-2</c:v>
                </c:pt>
                <c:pt idx="142">
                  <c:v>4.9368999999999996</c:v>
                </c:pt>
                <c:pt idx="143">
                  <c:v>0.51439999999999997</c:v>
                </c:pt>
                <c:pt idx="144">
                  <c:v>3.7913999999999999</c:v>
                </c:pt>
                <c:pt idx="145">
                  <c:v>5.6285999999999996</c:v>
                </c:pt>
                <c:pt idx="146">
                  <c:v>6.0430000000000001</c:v>
                </c:pt>
                <c:pt idx="147">
                  <c:v>3.8254999999999999</c:v>
                </c:pt>
                <c:pt idx="148">
                  <c:v>0.82379999999999998</c:v>
                </c:pt>
                <c:pt idx="149">
                  <c:v>4.9935999999999998</c:v>
                </c:pt>
                <c:pt idx="150">
                  <c:v>5.5500000000000001E-2</c:v>
                </c:pt>
                <c:pt idx="151">
                  <c:v>0.26469999999999999</c:v>
                </c:pt>
                <c:pt idx="152">
                  <c:v>3.6928999999999998</c:v>
                </c:pt>
                <c:pt idx="153">
                  <c:v>0.99060000000000004</c:v>
                </c:pt>
                <c:pt idx="154">
                  <c:v>0.3987</c:v>
                </c:pt>
                <c:pt idx="155">
                  <c:v>25.373100000000001</c:v>
                </c:pt>
                <c:pt idx="156">
                  <c:v>2.3799000000000001</c:v>
                </c:pt>
                <c:pt idx="157">
                  <c:v>4.6573000000000002</c:v>
                </c:pt>
                <c:pt idx="158">
                  <c:v>0.18310000000000001</c:v>
                </c:pt>
                <c:pt idx="159">
                  <c:v>0.107</c:v>
                </c:pt>
                <c:pt idx="160">
                  <c:v>4.8912000000000004</c:v>
                </c:pt>
                <c:pt idx="161">
                  <c:v>1.6812</c:v>
                </c:pt>
                <c:pt idx="162">
                  <c:v>14.2379</c:v>
                </c:pt>
                <c:pt idx="163">
                  <c:v>3.3698000000000001</c:v>
                </c:pt>
                <c:pt idx="164">
                  <c:v>2.6126</c:v>
                </c:pt>
                <c:pt idx="165">
                  <c:v>0.59099999999999997</c:v>
                </c:pt>
                <c:pt idx="166">
                  <c:v>1.2390000000000001</c:v>
                </c:pt>
                <c:pt idx="167">
                  <c:v>7.6204000000000001</c:v>
                </c:pt>
                <c:pt idx="168">
                  <c:v>0.35749999999999998</c:v>
                </c:pt>
                <c:pt idx="169">
                  <c:v>0.70860000000000001</c:v>
                </c:pt>
              </c:numCache>
            </c:numRef>
          </c:yVal>
          <c:smooth val="0"/>
          <c:extLst>
            <c:ext xmlns:c15="http://schemas.microsoft.com/office/drawing/2012/chart" uri="{02D57815-91ED-43cb-92C2-25804820EDAC}">
              <c15:datalabelsRange>
                <c15:f>'Figure 4'!$B$11:$B$180</c15:f>
                <c15:dlblRangeCache>
                  <c:ptCount val="170"/>
                  <c:pt idx="0">
                    <c:v>Afghanistan</c:v>
                  </c:pt>
                  <c:pt idx="1">
                    <c:v>Angola</c:v>
                  </c:pt>
                  <c:pt idx="2">
                    <c:v>Albania</c:v>
                  </c:pt>
                  <c:pt idx="3">
                    <c:v>Argentina</c:v>
                  </c:pt>
                  <c:pt idx="4">
                    <c:v>Armenia</c:v>
                  </c:pt>
                  <c:pt idx="5">
                    <c:v>Antigua and Barbuda</c:v>
                  </c:pt>
                  <c:pt idx="6">
                    <c:v>Australia</c:v>
                  </c:pt>
                  <c:pt idx="7">
                    <c:v>Austria</c:v>
                  </c:pt>
                  <c:pt idx="8">
                    <c:v>Azerbaijan</c:v>
                  </c:pt>
                  <c:pt idx="9">
                    <c:v>Burundi</c:v>
                  </c:pt>
                  <c:pt idx="10">
                    <c:v>Belgium</c:v>
                  </c:pt>
                  <c:pt idx="11">
                    <c:v>Benin</c:v>
                  </c:pt>
                  <c:pt idx="12">
                    <c:v>Burkina Faso</c:v>
                  </c:pt>
                  <c:pt idx="13">
                    <c:v>Bangladesh</c:v>
                  </c:pt>
                  <c:pt idx="14">
                    <c:v>Bulgaria</c:v>
                  </c:pt>
                  <c:pt idx="15">
                    <c:v>Bahrain</c:v>
                  </c:pt>
                  <c:pt idx="16">
                    <c:v>Bahamas</c:v>
                  </c:pt>
                  <c:pt idx="17">
                    <c:v>Bosnia and Herzegovina</c:v>
                  </c:pt>
                  <c:pt idx="18">
                    <c:v>Belarus</c:v>
                  </c:pt>
                  <c:pt idx="19">
                    <c:v>Belize</c:v>
                  </c:pt>
                  <c:pt idx="20">
                    <c:v>Bolivia, Plurinational State of</c:v>
                  </c:pt>
                  <c:pt idx="21">
                    <c:v>Brazil</c:v>
                  </c:pt>
                  <c:pt idx="22">
                    <c:v>Barbados</c:v>
                  </c:pt>
                  <c:pt idx="23">
                    <c:v>Brunei Darussalam</c:v>
                  </c:pt>
                  <c:pt idx="24">
                    <c:v>Bhutan</c:v>
                  </c:pt>
                  <c:pt idx="25">
                    <c:v>Botswana</c:v>
                  </c:pt>
                  <c:pt idx="26">
                    <c:v>Central African Republic</c:v>
                  </c:pt>
                  <c:pt idx="27">
                    <c:v>Canada</c:v>
                  </c:pt>
                  <c:pt idx="28">
                    <c:v>Switzerland</c:v>
                  </c:pt>
                  <c:pt idx="29">
                    <c:v>Chile</c:v>
                  </c:pt>
                  <c:pt idx="30">
                    <c:v>China</c:v>
                  </c:pt>
                  <c:pt idx="31">
                    <c:v>Côte d’Ivoire</c:v>
                  </c:pt>
                  <c:pt idx="32">
                    <c:v>Cameroon</c:v>
                  </c:pt>
                  <c:pt idx="33">
                    <c:v>Congo, the Democratic Republic of the</c:v>
                  </c:pt>
                  <c:pt idx="34">
                    <c:v>Congo</c:v>
                  </c:pt>
                  <c:pt idx="35">
                    <c:v>Colombia</c:v>
                  </c:pt>
                  <c:pt idx="36">
                    <c:v>Comoros</c:v>
                  </c:pt>
                  <c:pt idx="37">
                    <c:v>Cape Verde</c:v>
                  </c:pt>
                  <c:pt idx="38">
                    <c:v>Costa Rica</c:v>
                  </c:pt>
                  <c:pt idx="39">
                    <c:v>Cyprus</c:v>
                  </c:pt>
                  <c:pt idx="40">
                    <c:v>Czech Republic</c:v>
                  </c:pt>
                  <c:pt idx="41">
                    <c:v>Germany</c:v>
                  </c:pt>
                  <c:pt idx="42">
                    <c:v>Djibouti</c:v>
                  </c:pt>
                  <c:pt idx="43">
                    <c:v>Dominica</c:v>
                  </c:pt>
                  <c:pt idx="44">
                    <c:v>Denmark</c:v>
                  </c:pt>
                  <c:pt idx="45">
                    <c:v>Dominican Republic</c:v>
                  </c:pt>
                  <c:pt idx="46">
                    <c:v>Algeria</c:v>
                  </c:pt>
                  <c:pt idx="47">
                    <c:v>Ecuador</c:v>
                  </c:pt>
                  <c:pt idx="48">
                    <c:v>Egypt</c:v>
                  </c:pt>
                  <c:pt idx="49">
                    <c:v>Spain</c:v>
                  </c:pt>
                  <c:pt idx="50">
                    <c:v>Estonia</c:v>
                  </c:pt>
                  <c:pt idx="51">
                    <c:v>Ethiopia</c:v>
                  </c:pt>
                  <c:pt idx="52">
                    <c:v>Finland</c:v>
                  </c:pt>
                  <c:pt idx="53">
                    <c:v>Fiji</c:v>
                  </c:pt>
                  <c:pt idx="54">
                    <c:v>France</c:v>
                  </c:pt>
                  <c:pt idx="55">
                    <c:v>Gabon</c:v>
                  </c:pt>
                  <c:pt idx="56">
                    <c:v>United Kingdom</c:v>
                  </c:pt>
                  <c:pt idx="57">
                    <c:v>Georgia</c:v>
                  </c:pt>
                  <c:pt idx="58">
                    <c:v>Ghana</c:v>
                  </c:pt>
                  <c:pt idx="59">
                    <c:v>Guinea</c:v>
                  </c:pt>
                  <c:pt idx="60">
                    <c:v>Gambia</c:v>
                  </c:pt>
                  <c:pt idx="61">
                    <c:v>Guinea-Bissau</c:v>
                  </c:pt>
                  <c:pt idx="62">
                    <c:v>Equatorial Guinea</c:v>
                  </c:pt>
                  <c:pt idx="63">
                    <c:v>Greece</c:v>
                  </c:pt>
                  <c:pt idx="64">
                    <c:v>Grenada</c:v>
                  </c:pt>
                  <c:pt idx="65">
                    <c:v>Guatemala</c:v>
                  </c:pt>
                  <c:pt idx="66">
                    <c:v>Guyana</c:v>
                  </c:pt>
                  <c:pt idx="67">
                    <c:v>Honduras</c:v>
                  </c:pt>
                  <c:pt idx="68">
                    <c:v>Croatia</c:v>
                  </c:pt>
                  <c:pt idx="69">
                    <c:v>Haiti</c:v>
                  </c:pt>
                  <c:pt idx="70">
                    <c:v>Hungary</c:v>
                  </c:pt>
                  <c:pt idx="71">
                    <c:v>Indonesia</c:v>
                  </c:pt>
                  <c:pt idx="72">
                    <c:v>India</c:v>
                  </c:pt>
                  <c:pt idx="73">
                    <c:v>Ireland</c:v>
                  </c:pt>
                  <c:pt idx="74">
                    <c:v>Iran, Islamic Republic of</c:v>
                  </c:pt>
                  <c:pt idx="75">
                    <c:v>Iraq</c:v>
                  </c:pt>
                  <c:pt idx="76">
                    <c:v>Iceland</c:v>
                  </c:pt>
                  <c:pt idx="77">
                    <c:v>Israel</c:v>
                  </c:pt>
                  <c:pt idx="78">
                    <c:v>Italy</c:v>
                  </c:pt>
                  <c:pt idx="79">
                    <c:v>Jamaica</c:v>
                  </c:pt>
                  <c:pt idx="80">
                    <c:v>Jordan</c:v>
                  </c:pt>
                  <c:pt idx="81">
                    <c:v>Japan</c:v>
                  </c:pt>
                  <c:pt idx="82">
                    <c:v>Kazakhstan</c:v>
                  </c:pt>
                  <c:pt idx="83">
                    <c:v>Kenya</c:v>
                  </c:pt>
                  <c:pt idx="84">
                    <c:v>Kyrgyzstan</c:v>
                  </c:pt>
                  <c:pt idx="85">
                    <c:v>Cambodia</c:v>
                  </c:pt>
                  <c:pt idx="86">
                    <c:v>Saint Kitts and Nevis</c:v>
                  </c:pt>
                  <c:pt idx="87">
                    <c:v>Korea, Republic of</c:v>
                  </c:pt>
                  <c:pt idx="88">
                    <c:v>Lao People’s Democratic Republic</c:v>
                  </c:pt>
                  <c:pt idx="89">
                    <c:v>Lebanon</c:v>
                  </c:pt>
                  <c:pt idx="90">
                    <c:v>Liberia</c:v>
                  </c:pt>
                  <c:pt idx="91">
                    <c:v>Libya</c:v>
                  </c:pt>
                  <c:pt idx="92">
                    <c:v>Saint Lucia</c:v>
                  </c:pt>
                  <c:pt idx="93">
                    <c:v>Sri Lanka</c:v>
                  </c:pt>
                  <c:pt idx="94">
                    <c:v>Lesotho</c:v>
                  </c:pt>
                  <c:pt idx="95">
                    <c:v>Lithuania</c:v>
                  </c:pt>
                  <c:pt idx="96">
                    <c:v>Luxembourg</c:v>
                  </c:pt>
                  <c:pt idx="97">
                    <c:v>Latvia</c:v>
                  </c:pt>
                  <c:pt idx="98">
                    <c:v>Morocco</c:v>
                  </c:pt>
                  <c:pt idx="99">
                    <c:v>Moldova, Republic of</c:v>
                  </c:pt>
                  <c:pt idx="100">
                    <c:v>Madagascar</c:v>
                  </c:pt>
                  <c:pt idx="101">
                    <c:v>Maldives</c:v>
                  </c:pt>
                  <c:pt idx="102">
                    <c:v>Mexico</c:v>
                  </c:pt>
                  <c:pt idx="103">
                    <c:v>Macedonia, the former Yugoslav Republic of</c:v>
                  </c:pt>
                  <c:pt idx="104">
                    <c:v>Mali</c:v>
                  </c:pt>
                  <c:pt idx="105">
                    <c:v>Malta</c:v>
                  </c:pt>
                  <c:pt idx="106">
                    <c:v>Myanmar</c:v>
                  </c:pt>
                  <c:pt idx="107">
                    <c:v>Montenegro</c:v>
                  </c:pt>
                  <c:pt idx="108">
                    <c:v>Mongolia</c:v>
                  </c:pt>
                  <c:pt idx="109">
                    <c:v>Mozambique</c:v>
                  </c:pt>
                  <c:pt idx="110">
                    <c:v>Mauritania</c:v>
                  </c:pt>
                  <c:pt idx="111">
                    <c:v>Mauritius</c:v>
                  </c:pt>
                  <c:pt idx="112">
                    <c:v>Malawi</c:v>
                  </c:pt>
                  <c:pt idx="113">
                    <c:v>Malaysia</c:v>
                  </c:pt>
                  <c:pt idx="114">
                    <c:v>Namibia</c:v>
                  </c:pt>
                  <c:pt idx="115">
                    <c:v>Niger</c:v>
                  </c:pt>
                  <c:pt idx="116">
                    <c:v>Nigeria</c:v>
                  </c:pt>
                  <c:pt idx="117">
                    <c:v>Nicaragua</c:v>
                  </c:pt>
                  <c:pt idx="118">
                    <c:v>Netherlands</c:v>
                  </c:pt>
                  <c:pt idx="119">
                    <c:v>Norway</c:v>
                  </c:pt>
                  <c:pt idx="120">
                    <c:v>Nepal</c:v>
                  </c:pt>
                  <c:pt idx="121">
                    <c:v>New Zealand</c:v>
                  </c:pt>
                  <c:pt idx="122">
                    <c:v>Pakistan</c:v>
                  </c:pt>
                  <c:pt idx="123">
                    <c:v>Panama</c:v>
                  </c:pt>
                  <c:pt idx="124">
                    <c:v>Peru</c:v>
                  </c:pt>
                  <c:pt idx="125">
                    <c:v>Philippines</c:v>
                  </c:pt>
                  <c:pt idx="126">
                    <c:v>Papua New Guinea</c:v>
                  </c:pt>
                  <c:pt idx="127">
                    <c:v>Poland</c:v>
                  </c:pt>
                  <c:pt idx="128">
                    <c:v>Portugal</c:v>
                  </c:pt>
                  <c:pt idx="129">
                    <c:v>Paraguay</c:v>
                  </c:pt>
                  <c:pt idx="130">
                    <c:v>Qatar</c:v>
                  </c:pt>
                  <c:pt idx="131">
                    <c:v>Romania</c:v>
                  </c:pt>
                  <c:pt idx="132">
                    <c:v>Russian Federation</c:v>
                  </c:pt>
                  <c:pt idx="133">
                    <c:v>Rwanda</c:v>
                  </c:pt>
                  <c:pt idx="134">
                    <c:v>Saudi Arabia</c:v>
                  </c:pt>
                  <c:pt idx="135">
                    <c:v>Sudan</c:v>
                  </c:pt>
                  <c:pt idx="136">
                    <c:v>Senegal</c:v>
                  </c:pt>
                  <c:pt idx="137">
                    <c:v>Singapore</c:v>
                  </c:pt>
                  <c:pt idx="138">
                    <c:v>Solomon Islands</c:v>
                  </c:pt>
                  <c:pt idx="139">
                    <c:v>Sierra Leone</c:v>
                  </c:pt>
                  <c:pt idx="140">
                    <c:v>El Salvador</c:v>
                  </c:pt>
                  <c:pt idx="141">
                    <c:v>Somalia</c:v>
                  </c:pt>
                  <c:pt idx="142">
                    <c:v>Serbia</c:v>
                  </c:pt>
                  <c:pt idx="143">
                    <c:v>Sao Tome and Principe</c:v>
                  </c:pt>
                  <c:pt idx="144">
                    <c:v>Suriname</c:v>
                  </c:pt>
                  <c:pt idx="145">
                    <c:v>Slovakia</c:v>
                  </c:pt>
                  <c:pt idx="146">
                    <c:v>Slovenia</c:v>
                  </c:pt>
                  <c:pt idx="147">
                    <c:v>Sweden</c:v>
                  </c:pt>
                  <c:pt idx="148">
                    <c:v>Swaziland</c:v>
                  </c:pt>
                  <c:pt idx="149">
                    <c:v>Seychelles</c:v>
                  </c:pt>
                  <c:pt idx="150">
                    <c:v>Chad</c:v>
                  </c:pt>
                  <c:pt idx="151">
                    <c:v>Togo</c:v>
                  </c:pt>
                  <c:pt idx="152">
                    <c:v>Thailand</c:v>
                  </c:pt>
                  <c:pt idx="153">
                    <c:v>Tajikistan</c:v>
                  </c:pt>
                  <c:pt idx="154">
                    <c:v>Timor-Leste</c:v>
                  </c:pt>
                  <c:pt idx="155">
                    <c:v>Trinidad and Tobago</c:v>
                  </c:pt>
                  <c:pt idx="156">
                    <c:v>Tunisia</c:v>
                  </c:pt>
                  <c:pt idx="157">
                    <c:v>Turkey</c:v>
                  </c:pt>
                  <c:pt idx="158">
                    <c:v>Tanzania, United Republic of</c:v>
                  </c:pt>
                  <c:pt idx="159">
                    <c:v>Uganda</c:v>
                  </c:pt>
                  <c:pt idx="160">
                    <c:v>Ukraine</c:v>
                  </c:pt>
                  <c:pt idx="161">
                    <c:v>Uruguay</c:v>
                  </c:pt>
                  <c:pt idx="162">
                    <c:v>United States</c:v>
                  </c:pt>
                  <c:pt idx="163">
                    <c:v>Uzbekistan</c:v>
                  </c:pt>
                  <c:pt idx="164">
                    <c:v>Viet Nam</c:v>
                  </c:pt>
                  <c:pt idx="165">
                    <c:v>Vanuatu</c:v>
                  </c:pt>
                  <c:pt idx="166">
                    <c:v>Samoa</c:v>
                  </c:pt>
                  <c:pt idx="167">
                    <c:v>South Africa</c:v>
                  </c:pt>
                  <c:pt idx="168">
                    <c:v>Zambia</c:v>
                  </c:pt>
                  <c:pt idx="169">
                    <c:v>Zimbabwe</c:v>
                  </c:pt>
                </c15:dlblRangeCache>
              </c15:datalabelsRange>
            </c:ext>
            <c:ext xmlns:c16="http://schemas.microsoft.com/office/drawing/2014/chart" uri="{C3380CC4-5D6E-409C-BE32-E72D297353CC}">
              <c16:uniqueId val="{00000157-F027-423B-9144-5808275D9739}"/>
            </c:ext>
          </c:extLst>
        </c:ser>
        <c:dLbls>
          <c:showLegendKey val="0"/>
          <c:showVal val="0"/>
          <c:showCatName val="0"/>
          <c:showSerName val="0"/>
          <c:showPercent val="0"/>
          <c:showBubbleSize val="0"/>
        </c:dLbls>
        <c:axId val="1776697168"/>
        <c:axId val="1635695920"/>
      </c:scatterChart>
      <c:valAx>
        <c:axId val="15740785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3851184"/>
        <c:crosses val="autoZero"/>
        <c:crossBetween val="midCat"/>
      </c:valAx>
      <c:valAx>
        <c:axId val="1643851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Vulnerablity score</a:t>
                </a:r>
              </a:p>
            </c:rich>
          </c:tx>
          <c:layout>
            <c:manualLayout>
              <c:xMode val="edge"/>
              <c:yMode val="edge"/>
              <c:x val="8.7623220153340634E-3"/>
              <c:y val="0.335923190948281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4078512"/>
        <c:crosses val="autoZero"/>
        <c:crossBetween val="midCat"/>
      </c:valAx>
      <c:valAx>
        <c:axId val="163569592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Carbon emissions per capita</a:t>
                </a:r>
              </a:p>
            </c:rich>
          </c:tx>
          <c:layout>
            <c:manualLayout>
              <c:xMode val="edge"/>
              <c:yMode val="edge"/>
              <c:x val="0.97590361445783136"/>
              <c:y val="0.2390178131286888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6697168"/>
        <c:crosses val="max"/>
        <c:crossBetween val="midCat"/>
      </c:valAx>
      <c:valAx>
        <c:axId val="177669716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GDP per capita PPP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635695920"/>
        <c:crosses val="autoZero"/>
        <c:crossBetween val="midCat"/>
      </c:valAx>
      <c:spPr>
        <a:noFill/>
        <a:ln>
          <a:noFill/>
        </a:ln>
        <a:effectLst/>
      </c:spPr>
    </c:plotArea>
    <c:legend>
      <c:legendPos val="t"/>
      <c:legendEntry>
        <c:idx val="2"/>
        <c:delete val="1"/>
      </c:legendEntry>
      <c:legendEntry>
        <c:idx val="3"/>
        <c:delete val="1"/>
      </c:legendEntry>
      <c:layout>
        <c:manualLayout>
          <c:xMode val="edge"/>
          <c:yMode val="edge"/>
          <c:x val="6.6450224371631061E-2"/>
          <c:y val="1.0227225599309381E-2"/>
          <c:w val="0.8639817312193101"/>
          <c:h val="2.718656942480982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bg1"/>
                </a:solidFill>
                <a:latin typeface="Arial" panose="020B0604020202020204" pitchFamily="34" charset="0"/>
                <a:ea typeface="+mn-ea"/>
                <a:cs typeface="Arial" panose="020B0604020202020204" pitchFamily="34" charset="0"/>
              </a:defRPr>
            </a:pPr>
            <a:r>
              <a:rPr lang="en-GB" sz="1000">
                <a:solidFill>
                  <a:schemeClr val="bg1"/>
                </a:solidFill>
              </a:rPr>
              <a:t>Chart Title</a:t>
            </a:r>
          </a:p>
        </c:rich>
      </c:tx>
      <c:layout>
        <c:manualLayout>
          <c:xMode val="edge"/>
          <c:yMode val="edge"/>
          <c:x val="0.85261111111111121"/>
          <c:y val="0.90740740740740744"/>
        </c:manualLayout>
      </c:layout>
      <c:overlay val="0"/>
      <c:spPr>
        <a:solidFill>
          <a:schemeClr val="bg1"/>
        </a:solidFill>
        <a:ln>
          <a:noFill/>
        </a:ln>
        <a:effectLst/>
      </c:spPr>
      <c:txPr>
        <a:bodyPr rot="0" spcFirstLastPara="1" vertOverflow="ellipsis" vert="horz" wrap="square" anchor="ctr" anchorCtr="1"/>
        <a:lstStyle/>
        <a:p>
          <a:pPr>
            <a:defRPr sz="1400" b="0" i="0" u="none" strike="noStrike" kern="1200" spc="0" baseline="0">
              <a:solidFill>
                <a:schemeClr val="bg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6977777777777784"/>
          <c:y val="5.0925925925925923E-2"/>
          <c:w val="0.67433333333333334"/>
          <c:h val="0.8416746864975212"/>
        </c:manualLayout>
      </c:layout>
      <c:bubbleChart>
        <c:varyColors val="0"/>
        <c:ser>
          <c:idx val="1"/>
          <c:order val="0"/>
          <c:tx>
            <c:strRef>
              <c:f>'Figure 5'!$A$17</c:f>
              <c:strCache>
                <c:ptCount val="1"/>
                <c:pt idx="0">
                  <c:v>Share of people living in extreme poverty in LDCs</c:v>
                </c:pt>
              </c:strCache>
            </c:strRef>
          </c:tx>
          <c:spPr>
            <a:solidFill>
              <a:srgbClr val="F59B21"/>
            </a:solidFill>
            <a:ln w="25400">
              <a:noFill/>
            </a:ln>
            <a:effectLst/>
          </c:spPr>
          <c:invertIfNegative val="0"/>
          <c:dPt>
            <c:idx val="0"/>
            <c:invertIfNegative val="0"/>
            <c:bubble3D val="0"/>
            <c:spPr>
              <a:solidFill>
                <a:srgbClr val="F59B21"/>
              </a:solidFill>
              <a:ln w="25400">
                <a:noFill/>
              </a:ln>
              <a:effectLst/>
            </c:spPr>
            <c:extLst>
              <c:ext xmlns:c16="http://schemas.microsoft.com/office/drawing/2014/chart" uri="{C3380CC4-5D6E-409C-BE32-E72D297353CC}">
                <c16:uniqueId val="{00000001-8CFD-4225-AFA2-176313187D1E}"/>
              </c:ext>
            </c:extLst>
          </c:dPt>
          <c:dPt>
            <c:idx val="1"/>
            <c:invertIfNegative val="0"/>
            <c:bubble3D val="0"/>
            <c:spPr>
              <a:solidFill>
                <a:srgbClr val="F59B21"/>
              </a:solidFill>
              <a:ln w="25400">
                <a:noFill/>
              </a:ln>
              <a:effectLst/>
            </c:spPr>
            <c:extLst>
              <c:ext xmlns:c16="http://schemas.microsoft.com/office/drawing/2014/chart" uri="{C3380CC4-5D6E-409C-BE32-E72D297353CC}">
                <c16:uniqueId val="{00000003-8CFD-4225-AFA2-176313187D1E}"/>
              </c:ext>
            </c:extLst>
          </c:dPt>
          <c:dPt>
            <c:idx val="2"/>
            <c:invertIfNegative val="0"/>
            <c:bubble3D val="0"/>
            <c:spPr>
              <a:solidFill>
                <a:srgbClr val="FCCD8E"/>
              </a:solidFill>
              <a:ln w="25400">
                <a:noFill/>
              </a:ln>
              <a:effectLst/>
            </c:spPr>
            <c:extLst>
              <c:ext xmlns:c16="http://schemas.microsoft.com/office/drawing/2014/chart" uri="{C3380CC4-5D6E-409C-BE32-E72D297353CC}">
                <c16:uniqueId val="{00000005-8CFD-4225-AFA2-176313187D1E}"/>
              </c:ext>
            </c:extLst>
          </c:dPt>
          <c:dLbls>
            <c:dLbl>
              <c:idx val="0"/>
              <c:layout>
                <c:manualLayout>
                  <c:x val="-8.3333333333333329E-2"/>
                  <c:y val="-0.11778563015312134"/>
                </c:manualLayout>
              </c:layout>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8CFD-4225-AFA2-176313187D1E}"/>
                </c:ext>
              </c:extLst>
            </c:dLbl>
            <c:dLbl>
              <c:idx val="1"/>
              <c:layout>
                <c:manualLayout>
                  <c:x val="-9.5895522388059706E-2"/>
                  <c:y val="-0.14134275618374562"/>
                </c:manualLayout>
              </c:layout>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8CFD-4225-AFA2-176313187D1E}"/>
                </c:ext>
              </c:extLst>
            </c:dLbl>
            <c:dLbl>
              <c:idx val="2"/>
              <c:layout>
                <c:manualLayout>
                  <c:x val="-9.6475888275159724E-2"/>
                  <c:y val="-0.13183829053170473"/>
                </c:manualLayout>
              </c:layout>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5-8CFD-4225-AFA2-176313187D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xVal>
            <c:numRef>
              <c:f>'Figure 5'!$C$17:$C$19</c:f>
              <c:numCache>
                <c:formatCode>General</c:formatCode>
                <c:ptCount val="3"/>
                <c:pt idx="0">
                  <c:v>2010</c:v>
                </c:pt>
                <c:pt idx="1">
                  <c:v>2019</c:v>
                </c:pt>
                <c:pt idx="2">
                  <c:v>2025</c:v>
                </c:pt>
              </c:numCache>
            </c:numRef>
          </c:xVal>
          <c:yVal>
            <c:numRef>
              <c:f>'Figure 5'!$D$17:$D$19</c:f>
              <c:numCache>
                <c:formatCode>General</c:formatCode>
                <c:ptCount val="3"/>
                <c:pt idx="0">
                  <c:v>6</c:v>
                </c:pt>
                <c:pt idx="1">
                  <c:v>6</c:v>
                </c:pt>
                <c:pt idx="2">
                  <c:v>6</c:v>
                </c:pt>
              </c:numCache>
            </c:numRef>
          </c:yVal>
          <c:bubbleSize>
            <c:numRef>
              <c:f>'Figure 5'!$B$17:$B$19</c:f>
              <c:numCache>
                <c:formatCode>0%</c:formatCode>
                <c:ptCount val="3"/>
                <c:pt idx="0">
                  <c:v>0.30679954522683872</c:v>
                </c:pt>
                <c:pt idx="1">
                  <c:v>0.52004185834832961</c:v>
                </c:pt>
                <c:pt idx="2">
                  <c:v>0.56750847415369399</c:v>
                </c:pt>
              </c:numCache>
            </c:numRef>
          </c:bubbleSize>
          <c:bubble3D val="0"/>
          <c:extLst>
            <c:ext xmlns:c16="http://schemas.microsoft.com/office/drawing/2014/chart" uri="{C3380CC4-5D6E-409C-BE32-E72D297353CC}">
              <c16:uniqueId val="{00000006-8CFD-4225-AFA2-176313187D1E}"/>
            </c:ext>
          </c:extLst>
        </c:ser>
        <c:ser>
          <c:idx val="0"/>
          <c:order val="1"/>
          <c:tx>
            <c:v>ODA to LDCs</c:v>
          </c:tx>
          <c:spPr>
            <a:solidFill>
              <a:schemeClr val="accent1">
                <a:alpha val="75000"/>
              </a:schemeClr>
            </a:solidFill>
            <a:ln>
              <a:noFill/>
            </a:ln>
            <a:effectLst/>
          </c:spPr>
          <c:invertIfNegative val="0"/>
          <c:dPt>
            <c:idx val="2"/>
            <c:invertIfNegative val="0"/>
            <c:bubble3D val="0"/>
            <c:spPr>
              <a:solidFill>
                <a:schemeClr val="accent5">
                  <a:lumMod val="40000"/>
                  <a:lumOff val="60000"/>
                </a:schemeClr>
              </a:solidFill>
              <a:ln>
                <a:solidFill>
                  <a:schemeClr val="accent1">
                    <a:lumMod val="40000"/>
                    <a:lumOff val="60000"/>
                  </a:schemeClr>
                </a:solidFill>
              </a:ln>
              <a:effectLst/>
            </c:spPr>
            <c:extLst>
              <c:ext xmlns:c16="http://schemas.microsoft.com/office/drawing/2014/chart" uri="{C3380CC4-5D6E-409C-BE32-E72D297353CC}">
                <c16:uniqueId val="{00000008-8CFD-4225-AFA2-176313187D1E}"/>
              </c:ext>
            </c:extLst>
          </c:dPt>
          <c:dLbls>
            <c:dLbl>
              <c:idx val="0"/>
              <c:layout>
                <c:manualLayout>
                  <c:x val="-8.2296783797547693E-2"/>
                  <c:y val="0.11786724539291238"/>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fld id="{DE363321-7630-4018-998A-A30BB0FCB71B}" type="BUBBLESIZE">
                      <a:rPr lang="en-US">
                        <a:solidFill>
                          <a:schemeClr val="bg2"/>
                        </a:solidFill>
                      </a:rPr>
                      <a:pPr>
                        <a:defRPr>
                          <a:solidFill>
                            <a:schemeClr val="bg1"/>
                          </a:solidFill>
                        </a:defRPr>
                      </a:pPr>
                      <a:t>[BUBBLE SIZE]</a:t>
                    </a:fld>
                    <a:endParaRPr lang="en-GB"/>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9-8CFD-4225-AFA2-176313187D1E}"/>
                </c:ext>
              </c:extLst>
            </c:dLbl>
            <c:dLbl>
              <c:idx val="1"/>
              <c:layout>
                <c:manualLayout>
                  <c:x val="-8.1136052023347824E-2"/>
                  <c:y val="0.11323780640494126"/>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fld id="{CA115F63-AEFF-4EFF-9AB5-52FCC9D24801}" type="BUBBLESIZE">
                      <a:rPr lang="en-US">
                        <a:solidFill>
                          <a:schemeClr val="bg2"/>
                        </a:solidFill>
                      </a:rPr>
                      <a:pPr>
                        <a:defRPr>
                          <a:solidFill>
                            <a:schemeClr val="bg1"/>
                          </a:solidFill>
                        </a:defRPr>
                      </a:pPr>
                      <a:t>[BUBBLE SIZE]</a:t>
                    </a:fld>
                    <a:endParaRPr lang="en-GB"/>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A-8CFD-4225-AFA2-176313187D1E}"/>
                </c:ext>
              </c:extLst>
            </c:dLbl>
            <c:dLbl>
              <c:idx val="2"/>
              <c:layout>
                <c:manualLayout>
                  <c:x val="-8.1426137031378631E-2"/>
                  <c:y val="0.11307420494699638"/>
                </c:manualLayout>
              </c:layout>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8-8CFD-4225-AFA2-176313187D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xVal>
            <c:numRef>
              <c:f>'Figure 5'!$C$14:$C$16</c:f>
              <c:numCache>
                <c:formatCode>General</c:formatCode>
                <c:ptCount val="3"/>
                <c:pt idx="0">
                  <c:v>2010</c:v>
                </c:pt>
                <c:pt idx="1">
                  <c:v>2019</c:v>
                </c:pt>
                <c:pt idx="2">
                  <c:v>2025</c:v>
                </c:pt>
              </c:numCache>
            </c:numRef>
          </c:xVal>
          <c:yVal>
            <c:numRef>
              <c:f>'Figure 5'!$D$14:$D$16</c:f>
              <c:numCache>
                <c:formatCode>General</c:formatCode>
                <c:ptCount val="3"/>
                <c:pt idx="0">
                  <c:v>3</c:v>
                </c:pt>
                <c:pt idx="1">
                  <c:v>3</c:v>
                </c:pt>
                <c:pt idx="2">
                  <c:v>3</c:v>
                </c:pt>
              </c:numCache>
            </c:numRef>
          </c:yVal>
          <c:bubbleSize>
            <c:numRef>
              <c:f>'Figure 5'!$B$14:$B$16</c:f>
              <c:numCache>
                <c:formatCode>0%</c:formatCode>
                <c:ptCount val="3"/>
                <c:pt idx="0">
                  <c:v>0.31507874170380368</c:v>
                </c:pt>
                <c:pt idx="1">
                  <c:v>0.29248051058195518</c:v>
                </c:pt>
                <c:pt idx="2">
                  <c:v>0.29248051058195518</c:v>
                </c:pt>
              </c:numCache>
            </c:numRef>
          </c:bubbleSize>
          <c:bubble3D val="0"/>
          <c:extLst>
            <c:ext xmlns:c16="http://schemas.microsoft.com/office/drawing/2014/chart" uri="{C3380CC4-5D6E-409C-BE32-E72D297353CC}">
              <c16:uniqueId val="{0000000B-8CFD-4225-AFA2-176313187D1E}"/>
            </c:ext>
          </c:extLst>
        </c:ser>
        <c:dLbls>
          <c:showLegendKey val="0"/>
          <c:showVal val="0"/>
          <c:showCatName val="0"/>
          <c:showSerName val="0"/>
          <c:showPercent val="0"/>
          <c:showBubbleSize val="0"/>
        </c:dLbls>
        <c:bubbleScale val="100"/>
        <c:showNegBubbles val="0"/>
        <c:axId val="1838481631"/>
        <c:axId val="1838482047"/>
      </c:bubbleChart>
      <c:valAx>
        <c:axId val="1838481631"/>
        <c:scaling>
          <c:orientation val="minMax"/>
          <c:min val="2005"/>
        </c:scaling>
        <c:delete val="1"/>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900"/>
                  <a:t>2010                         2019             2025</a:t>
                </a:r>
                <a:r>
                  <a:rPr lang="en-GB" sz="900" baseline="0"/>
                  <a:t>                </a:t>
                </a:r>
                <a:endParaRPr lang="en-GB" sz="900"/>
              </a:p>
            </c:rich>
          </c:tx>
          <c:layout>
            <c:manualLayout>
              <c:xMode val="edge"/>
              <c:yMode val="edge"/>
              <c:x val="0.36494444444444446"/>
              <c:y val="0.901859871682706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crossAx val="1838482047"/>
        <c:crosses val="autoZero"/>
        <c:crossBetween val="midCat"/>
        <c:majorUnit val="5"/>
      </c:valAx>
      <c:valAx>
        <c:axId val="1838482047"/>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r>
                  <a:rPr lang="en-GB">
                    <a:solidFill>
                      <a:schemeClr val="bg1"/>
                    </a:solidFill>
                  </a:rPr>
                  <a:t>v </a:t>
                </a:r>
              </a:p>
              <a:p>
                <a:pPr>
                  <a:defRPr>
                    <a:solidFill>
                      <a:schemeClr val="bg1"/>
                    </a:solidFill>
                  </a:defRPr>
                </a:pPr>
                <a:r>
                  <a:rPr lang="en-GB">
                    <a:solidFill>
                      <a:schemeClr val="bg1"/>
                    </a:solidFill>
                  </a:rPr>
                  <a:t>c</a:t>
                </a:r>
              </a:p>
              <a:p>
                <a:pPr>
                  <a:defRPr>
                    <a:solidFill>
                      <a:schemeClr val="bg1"/>
                    </a:solidFill>
                  </a:defRPr>
                </a:pPr>
                <a:r>
                  <a:rPr lang="en-GB">
                    <a:solidFill>
                      <a:schemeClr val="bg1"/>
                    </a:solidFill>
                  </a:rPr>
                  <a:t>c</a:t>
                </a:r>
              </a:p>
            </c:rich>
          </c:tx>
          <c:layout>
            <c:manualLayout>
              <c:xMode val="edge"/>
              <c:yMode val="edge"/>
              <c:x val="0.50727777777777783"/>
              <c:y val="0.91028178769320489"/>
            </c:manualLayout>
          </c:layout>
          <c:overlay val="0"/>
          <c:spPr>
            <a:solidFill>
              <a:schemeClr val="bg1"/>
            </a:solidFill>
            <a:ln>
              <a:noFill/>
            </a:ln>
            <a:effectLst/>
          </c:spPr>
          <c:txPr>
            <a:bodyPr rot="-540000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crossAx val="1838481631"/>
        <c:crosses val="autoZero"/>
        <c:crossBetween val="midCat"/>
        <c:majorUnit val="3"/>
      </c:valAx>
      <c:spPr>
        <a:noFill/>
        <a:ln>
          <a:noFill/>
        </a:ln>
        <a:effectLst/>
      </c:spPr>
    </c:plotArea>
    <c:legend>
      <c:legendPos val="r"/>
      <c:layout>
        <c:manualLayout>
          <c:xMode val="edge"/>
          <c:yMode val="edge"/>
          <c:x val="8.3333333333333332E-3"/>
          <c:y val="0.13295604833848065"/>
          <c:w val="0.21214479440069992"/>
          <c:h val="0.786322398746093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0.72086</cdr:x>
      <cdr:y>0.20765</cdr:y>
    </cdr:from>
    <cdr:to>
      <cdr:x>0.83315</cdr:x>
      <cdr:y>0.56571</cdr:y>
    </cdr:to>
    <cdr:cxnSp macro="">
      <cdr:nvCxnSpPr>
        <cdr:cNvPr id="3" name="Straight Connector 2"/>
        <cdr:cNvCxnSpPr/>
      </cdr:nvCxnSpPr>
      <cdr:spPr>
        <a:xfrm xmlns:a="http://schemas.openxmlformats.org/drawingml/2006/main" flipH="1">
          <a:off x="3295752" y="472041"/>
          <a:ext cx="513432" cy="813986"/>
        </a:xfrm>
        <a:prstGeom xmlns:a="http://schemas.openxmlformats.org/drawingml/2006/main" prst="line">
          <a:avLst/>
        </a:prstGeom>
        <a:ln xmlns:a="http://schemas.openxmlformats.org/drawingml/2006/main">
          <a:solidFill>
            <a:schemeClr val="bg2">
              <a:lumMod val="40000"/>
              <a:lumOff val="60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DI purple monochrome colour theme">
  <a:themeElements>
    <a:clrScheme name="Custom 1">
      <a:dk1>
        <a:sysClr val="windowText" lastClr="000000"/>
      </a:dk1>
      <a:lt1>
        <a:sysClr val="window" lastClr="FFFFFF"/>
      </a:lt1>
      <a:dk2>
        <a:srgbClr val="8A4091"/>
      </a:dk2>
      <a:lt2>
        <a:srgbClr val="453F43"/>
      </a:lt2>
      <a:accent1>
        <a:srgbClr val="8A4091"/>
      </a:accent1>
      <a:accent2>
        <a:srgbClr val="C289BC"/>
      </a:accent2>
      <a:accent3>
        <a:srgbClr val="A45EA2"/>
      </a:accent3>
      <a:accent4>
        <a:srgbClr val="7C3B89"/>
      </a:accent4>
      <a:accent5>
        <a:srgbClr val="561F65"/>
      </a:accent5>
      <a:accent6>
        <a:srgbClr val="6B656A"/>
      </a:accent6>
      <a:hlink>
        <a:srgbClr val="8A4091"/>
      </a:hlink>
      <a:folHlink>
        <a:srgbClr val="6B656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C9EE377D02D1A4792B04ABD12FDEA92" ma:contentTypeVersion="11" ma:contentTypeDescription="Create a new document." ma:contentTypeScope="" ma:versionID="b93283b06da5ac76e3972504f1e4dcc4">
  <xsd:schema xmlns:xsd="http://www.w3.org/2001/XMLSchema" xmlns:xs="http://www.w3.org/2001/XMLSchema" xmlns:p="http://schemas.microsoft.com/office/2006/metadata/properties" xmlns:ns3="120137f8-6b78-4095-a60d-ac12437260cd" targetNamespace="http://schemas.microsoft.com/office/2006/metadata/properties" ma:root="true" ma:fieldsID="13638a4e8328d9b076b75b107dea5b17" ns3:_="">
    <xsd:import namespace="120137f8-6b78-4095-a60d-ac12437260c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137f8-6b78-4095-a60d-ac12437260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6DCE5-2E98-4ECE-98A1-081469434B98}">
  <ds:schemaRefs>
    <ds:schemaRef ds:uri="http://schemas.microsoft.com/office/2006/documentManagement/types"/>
    <ds:schemaRef ds:uri="http://purl.org/dc/terms/"/>
    <ds:schemaRef ds:uri="http://schemas.microsoft.com/office/2006/metadata/properties"/>
    <ds:schemaRef ds:uri="120137f8-6b78-4095-a60d-ac12437260cd"/>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6B42EB98-4DD9-49D1-B785-16ACA741F5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137f8-6b78-4095-a60d-ac12437260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57B0B9-6DE5-4B28-94F2-C01201334E29}">
  <ds:schemaRefs>
    <ds:schemaRef ds:uri="http://schemas.microsoft.com/sharepoint/v3/contenttype/forms"/>
  </ds:schemaRefs>
</ds:datastoreItem>
</file>

<file path=customXml/itemProps4.xml><?xml version="1.0" encoding="utf-8"?>
<ds:datastoreItem xmlns:ds="http://schemas.openxmlformats.org/officeDocument/2006/customXml" ds:itemID="{8DFBFED6-3DEB-40E4-B16E-3E292DB54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 template</Template>
  <TotalTime>226</TotalTime>
  <Pages>21</Pages>
  <Words>3590</Words>
  <Characters>20467</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Carver</dc:creator>
  <cp:keywords/>
  <dc:description/>
  <cp:lastModifiedBy>Georgina Carver</cp:lastModifiedBy>
  <cp:revision>5</cp:revision>
  <cp:lastPrinted>2022-02-18T15:02:00Z</cp:lastPrinted>
  <dcterms:created xsi:type="dcterms:W3CDTF">2022-02-18T14:49:00Z</dcterms:created>
  <dcterms:modified xsi:type="dcterms:W3CDTF">2022-02-22T14:12:00Z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0x010100BC9EE377D02D1A4792B04ABD12FDEA92</vt:lpwstr>
  </property>
</Properties>
</file>